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5B8000C">
      <w:pPr>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200" w:afterAutospacing="0"/>
        <w:jc w:val="center"/>
        <w:rPr>
          <w:rFonts w:hint="default" w:ascii="微软雅黑" w:hAnsi="微软雅黑" w:eastAsia="微软雅黑" w:cs="微软雅黑"/>
          <w:sz w:val="28"/>
          <w:szCs w:val="28"/>
        </w:rPr>
      </w:pPr>
      <w:r>
        <w:rPr>
          <w:rFonts w:hint="eastAsia" w:ascii="微软雅黑" w:hAnsi="微软雅黑" w:eastAsia="微软雅黑" w:cs="微软雅黑"/>
          <w:sz w:val="28"/>
          <w:szCs w:val="28"/>
          <w:bdr w:val="none" w:color="auto" w:sz="0" w:space="0"/>
        </w:rPr>
        <w:drawing>
          <wp:inline distT="0" distB="0" distL="114300" distR="114300">
            <wp:extent cx="723900" cy="904875"/>
            <wp:effectExtent l="0" t="0" r="7620" b="9525"/>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link="rId7"/>
                    <a:stretch>
                      <a:fillRect/>
                    </a:stretch>
                  </pic:blipFill>
                  <pic:spPr>
                    <a:xfrm>
                      <a:off x="0" y="0"/>
                      <a:ext cx="723900" cy="904875"/>
                    </a:xfrm>
                    <a:prstGeom prst="rect">
                      <a:avLst/>
                    </a:prstGeom>
                    <a:noFill/>
                    <a:ln w="9525">
                      <a:noFill/>
                    </a:ln>
                  </pic:spPr>
                </pic:pic>
              </a:graphicData>
            </a:graphic>
          </wp:inline>
        </w:drawing>
      </w:r>
    </w:p>
    <w:p w14:paraId="0A20F09D">
      <w:pPr>
        <w:keepNext w:val="0"/>
        <w:keepLines w:val="0"/>
        <w:widowControl/>
        <w:suppressLineNumbers w:val="0"/>
        <w:pBdr>
          <w:top w:val="none" w:color="auto" w:sz="0" w:space="0"/>
          <w:left w:val="none" w:color="auto" w:sz="0" w:space="0"/>
          <w:bottom w:val="none" w:color="auto" w:sz="0" w:space="0"/>
          <w:right w:val="none" w:color="auto" w:sz="0" w:space="0"/>
        </w:pBdr>
        <w:spacing w:before="200" w:beforeAutospacing="0" w:after="400" w:afterAutospacing="0"/>
        <w:jc w:val="center"/>
        <w:rPr>
          <w:rFonts w:hint="eastAsia" w:ascii="黑体" w:hAnsi="宋体" w:eastAsia="黑体" w:cs="黑体"/>
          <w:sz w:val="52"/>
          <w:szCs w:val="52"/>
        </w:rPr>
      </w:pPr>
      <w:r>
        <w:rPr>
          <w:rFonts w:hint="eastAsia" w:ascii="黑体" w:hAnsi="宋体" w:eastAsia="黑体" w:cs="黑体"/>
          <w:sz w:val="52"/>
          <w:szCs w:val="52"/>
          <w:bdr w:val="none" w:color="auto" w:sz="0" w:space="0"/>
        </w:rPr>
        <w:t>黑龙江八一农垦大学大学生创新训练项目计划申请书</w:t>
      </w:r>
    </w:p>
    <w:tbl>
      <w:tblPr>
        <w:tblW w:w="4750" w:type="pct"/>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06"/>
        <w:gridCol w:w="2518"/>
        <w:gridCol w:w="1812"/>
        <w:gridCol w:w="2727"/>
      </w:tblGrid>
      <w:tr w14:paraId="34F65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1FF7F412">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项目编号</w:t>
            </w:r>
          </w:p>
        </w:tc>
        <w:tc>
          <w:tcPr>
            <w:tcW w:w="0" w:type="auto"/>
            <w:gridSpan w:val="3"/>
            <w:tcBorders>
              <w:bottom w:val="single" w:color="auto" w:sz="8" w:space="0"/>
            </w:tcBorders>
            <w:shd w:val="clear"/>
            <w:tcMar>
              <w:top w:w="20" w:type="dxa"/>
              <w:left w:w="0" w:type="dxa"/>
              <w:bottom w:w="20" w:type="dxa"/>
              <w:right w:w="120" w:type="dxa"/>
            </w:tcMar>
            <w:vAlign w:val="center"/>
          </w:tcPr>
          <w:p w14:paraId="15165C00">
            <w:pPr>
              <w:jc w:val="center"/>
              <w:rPr>
                <w:rFonts w:hint="eastAsia" w:ascii="仿宋" w:hAnsi="仿宋" w:eastAsia="仿宋" w:cs="仿宋"/>
                <w:sz w:val="30"/>
                <w:szCs w:val="30"/>
              </w:rPr>
            </w:pPr>
          </w:p>
        </w:tc>
      </w:tr>
      <w:tr w14:paraId="611E5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3C78A348">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项目名称</w:t>
            </w:r>
          </w:p>
        </w:tc>
        <w:tc>
          <w:tcPr>
            <w:tcW w:w="0" w:type="auto"/>
            <w:gridSpan w:val="3"/>
            <w:tcBorders>
              <w:bottom w:val="single" w:color="auto" w:sz="8" w:space="0"/>
            </w:tcBorders>
            <w:shd w:val="clear"/>
            <w:tcMar>
              <w:top w:w="20" w:type="dxa"/>
              <w:left w:w="0" w:type="dxa"/>
              <w:bottom w:w="20" w:type="dxa"/>
              <w:right w:w="120" w:type="dxa"/>
            </w:tcMar>
            <w:vAlign w:val="center"/>
          </w:tcPr>
          <w:p w14:paraId="1C73945C">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褪黑素调节肉鸡昼夜节律改善生长性能的研究 </w:t>
            </w:r>
          </w:p>
        </w:tc>
      </w:tr>
      <w:tr w14:paraId="2ECD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7F30ECD7">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项目负责人</w:t>
            </w:r>
          </w:p>
        </w:tc>
        <w:tc>
          <w:tcPr>
            <w:tcW w:w="0" w:type="auto"/>
            <w:tcBorders>
              <w:bottom w:val="single" w:color="auto" w:sz="8" w:space="0"/>
            </w:tcBorders>
            <w:shd w:val="clear"/>
            <w:tcMar>
              <w:top w:w="20" w:type="dxa"/>
              <w:left w:w="0" w:type="dxa"/>
              <w:bottom w:w="20" w:type="dxa"/>
              <w:right w:w="120" w:type="dxa"/>
            </w:tcMar>
            <w:vAlign w:val="center"/>
          </w:tcPr>
          <w:p w14:paraId="7E34B5C1">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杨宇婷 </w:t>
            </w:r>
          </w:p>
        </w:tc>
        <w:tc>
          <w:tcPr>
            <w:tcW w:w="1000" w:type="pct"/>
            <w:shd w:val="clear"/>
            <w:tcMar>
              <w:top w:w="20" w:type="dxa"/>
              <w:left w:w="0" w:type="dxa"/>
              <w:bottom w:w="20" w:type="dxa"/>
              <w:right w:w="120" w:type="dxa"/>
            </w:tcMar>
            <w:vAlign w:val="center"/>
          </w:tcPr>
          <w:p w14:paraId="32475A6E">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联系电话</w:t>
            </w:r>
          </w:p>
        </w:tc>
        <w:tc>
          <w:tcPr>
            <w:tcW w:w="0" w:type="auto"/>
            <w:tcBorders>
              <w:bottom w:val="single" w:color="auto" w:sz="8" w:space="0"/>
            </w:tcBorders>
            <w:shd w:val="clear"/>
            <w:tcMar>
              <w:top w:w="20" w:type="dxa"/>
              <w:left w:w="0" w:type="dxa"/>
              <w:bottom w:w="20" w:type="dxa"/>
              <w:right w:w="120" w:type="dxa"/>
            </w:tcMar>
            <w:vAlign w:val="center"/>
          </w:tcPr>
          <w:p w14:paraId="24E7E29C">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18088706527 </w:t>
            </w:r>
          </w:p>
        </w:tc>
      </w:tr>
      <w:tr w14:paraId="18D0B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77B2BFC0">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所在学院</w:t>
            </w:r>
          </w:p>
        </w:tc>
        <w:tc>
          <w:tcPr>
            <w:tcW w:w="0" w:type="auto"/>
            <w:gridSpan w:val="3"/>
            <w:tcBorders>
              <w:bottom w:val="single" w:color="auto" w:sz="8" w:space="0"/>
            </w:tcBorders>
            <w:shd w:val="clear"/>
            <w:tcMar>
              <w:top w:w="20" w:type="dxa"/>
              <w:left w:w="0" w:type="dxa"/>
              <w:bottom w:w="20" w:type="dxa"/>
              <w:right w:w="120" w:type="dxa"/>
            </w:tcMar>
            <w:vAlign w:val="center"/>
          </w:tcPr>
          <w:p w14:paraId="035737B0">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动物科技学院 </w:t>
            </w:r>
          </w:p>
        </w:tc>
      </w:tr>
      <w:tr w14:paraId="6724F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0AD3C3CA">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学号</w:t>
            </w:r>
          </w:p>
        </w:tc>
        <w:tc>
          <w:tcPr>
            <w:tcW w:w="0" w:type="auto"/>
            <w:tcBorders>
              <w:bottom w:val="single" w:color="auto" w:sz="8" w:space="0"/>
            </w:tcBorders>
            <w:shd w:val="clear"/>
            <w:tcMar>
              <w:top w:w="20" w:type="dxa"/>
              <w:left w:w="0" w:type="dxa"/>
              <w:bottom w:w="20" w:type="dxa"/>
              <w:right w:w="120" w:type="dxa"/>
            </w:tcMar>
            <w:vAlign w:val="center"/>
          </w:tcPr>
          <w:p w14:paraId="0899CE14">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202340310431 </w:t>
            </w:r>
          </w:p>
        </w:tc>
        <w:tc>
          <w:tcPr>
            <w:tcW w:w="1000" w:type="pct"/>
            <w:shd w:val="clear"/>
            <w:tcMar>
              <w:top w:w="20" w:type="dxa"/>
              <w:left w:w="0" w:type="dxa"/>
              <w:bottom w:w="20" w:type="dxa"/>
              <w:right w:w="120" w:type="dxa"/>
            </w:tcMar>
            <w:vAlign w:val="center"/>
          </w:tcPr>
          <w:p w14:paraId="0F791B3B">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专业班级</w:t>
            </w:r>
          </w:p>
        </w:tc>
        <w:tc>
          <w:tcPr>
            <w:tcW w:w="0" w:type="auto"/>
            <w:tcBorders>
              <w:bottom w:val="single" w:color="auto" w:sz="8" w:space="0"/>
            </w:tcBorders>
            <w:shd w:val="clear"/>
            <w:tcMar>
              <w:top w:w="20" w:type="dxa"/>
              <w:left w:w="0" w:type="dxa"/>
              <w:bottom w:w="20" w:type="dxa"/>
              <w:right w:w="120" w:type="dxa"/>
            </w:tcMar>
            <w:vAlign w:val="center"/>
          </w:tcPr>
          <w:p w14:paraId="6A91E9AB">
            <w:pPr>
              <w:keepNext w:val="0"/>
              <w:keepLines w:val="0"/>
              <w:widowControl/>
              <w:suppressLineNumbers w:val="0"/>
              <w:spacing w:before="120" w:beforeAutospacing="0"/>
              <w:jc w:val="center"/>
              <w:textAlignment w:val="center"/>
              <w:rPr>
                <w:rFonts w:hint="default" w:ascii="仿宋" w:hAnsi="仿宋" w:eastAsia="仿宋" w:cs="仿宋"/>
                <w:sz w:val="30"/>
                <w:szCs w:val="30"/>
                <w:lang w:val="en-US" w:eastAsia="zh-CN"/>
              </w:rPr>
            </w:pPr>
            <w:r>
              <w:rPr>
                <w:rFonts w:hint="eastAsia" w:ascii="仿宋" w:hAnsi="仿宋" w:eastAsia="仿宋" w:cs="仿宋"/>
                <w:sz w:val="30"/>
                <w:szCs w:val="30"/>
                <w:bdr w:val="none" w:color="auto" w:sz="0" w:space="0"/>
              </w:rPr>
              <w:t>动物科学</w:t>
            </w:r>
            <w:r>
              <w:rPr>
                <w:rFonts w:hint="eastAsia" w:ascii="仿宋" w:hAnsi="仿宋" w:eastAsia="仿宋" w:cs="仿宋"/>
                <w:sz w:val="30"/>
                <w:szCs w:val="30"/>
                <w:bdr w:val="none" w:color="auto" w:sz="0" w:space="0"/>
                <w:lang w:val="en-US" w:eastAsia="zh-CN"/>
              </w:rPr>
              <w:t>(4)班</w:t>
            </w:r>
          </w:p>
        </w:tc>
      </w:tr>
      <w:tr w14:paraId="3B326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59555539">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指导教师</w:t>
            </w:r>
          </w:p>
        </w:tc>
        <w:tc>
          <w:tcPr>
            <w:tcW w:w="0" w:type="auto"/>
            <w:gridSpan w:val="3"/>
            <w:tcBorders>
              <w:bottom w:val="single" w:color="auto" w:sz="8" w:space="0"/>
            </w:tcBorders>
            <w:shd w:val="clear"/>
            <w:tcMar>
              <w:top w:w="20" w:type="dxa"/>
              <w:left w:w="0" w:type="dxa"/>
              <w:bottom w:w="20" w:type="dxa"/>
              <w:right w:w="120" w:type="dxa"/>
            </w:tcMar>
            <w:vAlign w:val="center"/>
          </w:tcPr>
          <w:p w14:paraId="7B66F67E">
            <w:pPr>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陈勇</w:t>
            </w:r>
          </w:p>
        </w:tc>
      </w:tr>
      <w:tr w14:paraId="57002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504D9AF8">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E-mail</w:t>
            </w:r>
          </w:p>
        </w:tc>
        <w:tc>
          <w:tcPr>
            <w:tcW w:w="0" w:type="auto"/>
            <w:gridSpan w:val="3"/>
            <w:tcBorders>
              <w:bottom w:val="single" w:color="auto" w:sz="8" w:space="0"/>
            </w:tcBorders>
            <w:shd w:val="clear"/>
            <w:tcMar>
              <w:top w:w="20" w:type="dxa"/>
              <w:left w:w="0" w:type="dxa"/>
              <w:bottom w:w="20" w:type="dxa"/>
              <w:right w:w="120" w:type="dxa"/>
            </w:tcMar>
            <w:vAlign w:val="center"/>
          </w:tcPr>
          <w:p w14:paraId="399DA360">
            <w:pPr>
              <w:keepNext w:val="0"/>
              <w:keepLines w:val="0"/>
              <w:widowControl/>
              <w:suppressLineNumbers w:val="0"/>
              <w:spacing w:before="120" w:beforeAutospacing="0"/>
              <w:jc w:val="center"/>
              <w:textAlignment w:val="center"/>
              <w:rPr>
                <w:rFonts w:hint="default" w:ascii="仿宋" w:hAnsi="仿宋" w:eastAsia="仿宋" w:cs="仿宋"/>
                <w:sz w:val="30"/>
                <w:szCs w:val="30"/>
                <w:lang w:val="en-US" w:eastAsia="zh-CN"/>
              </w:rPr>
            </w:pPr>
            <w:r>
              <w:rPr>
                <w:rFonts w:hint="eastAsia" w:ascii="仿宋" w:hAnsi="仿宋" w:eastAsia="仿宋" w:cs="仿宋"/>
                <w:sz w:val="30"/>
                <w:szCs w:val="30"/>
                <w:bdr w:val="none" w:color="auto" w:sz="0" w:space="0"/>
                <w:lang w:val="en-US" w:eastAsia="zh-CN"/>
              </w:rPr>
              <w:t>2692080932</w:t>
            </w:r>
            <w:r>
              <w:rPr>
                <w:rFonts w:hint="eastAsia" w:ascii="仿宋" w:hAnsi="仿宋" w:eastAsia="仿宋" w:cs="仿宋"/>
                <w:sz w:val="30"/>
                <w:szCs w:val="30"/>
                <w:bdr w:val="none" w:color="auto" w:sz="0" w:space="0"/>
              </w:rPr>
              <w:t>@</w:t>
            </w:r>
            <w:r>
              <w:rPr>
                <w:rFonts w:hint="eastAsia" w:ascii="仿宋" w:hAnsi="仿宋" w:eastAsia="仿宋" w:cs="仿宋"/>
                <w:sz w:val="30"/>
                <w:szCs w:val="30"/>
                <w:bdr w:val="none" w:color="auto" w:sz="0" w:space="0"/>
                <w:lang w:val="en-US" w:eastAsia="zh-CN"/>
              </w:rPr>
              <w:t>qq.com</w:t>
            </w:r>
          </w:p>
        </w:tc>
      </w:tr>
      <w:tr w14:paraId="6564B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56D056C7">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申请日期</w:t>
            </w:r>
          </w:p>
        </w:tc>
        <w:tc>
          <w:tcPr>
            <w:tcW w:w="0" w:type="auto"/>
            <w:gridSpan w:val="3"/>
            <w:tcBorders>
              <w:bottom w:val="single" w:color="auto" w:sz="8" w:space="0"/>
            </w:tcBorders>
            <w:shd w:val="clear"/>
            <w:tcMar>
              <w:top w:w="20" w:type="dxa"/>
              <w:left w:w="0" w:type="dxa"/>
              <w:bottom w:w="20" w:type="dxa"/>
              <w:right w:w="120" w:type="dxa"/>
            </w:tcMar>
            <w:vAlign w:val="center"/>
          </w:tcPr>
          <w:p w14:paraId="33C7CE85">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2024年6月23日 </w:t>
            </w:r>
          </w:p>
        </w:tc>
      </w:tr>
      <w:tr w14:paraId="5A604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jc w:val="center"/>
        </w:trPr>
        <w:tc>
          <w:tcPr>
            <w:tcW w:w="1100" w:type="pct"/>
            <w:shd w:val="clear"/>
            <w:tcMar>
              <w:top w:w="20" w:type="dxa"/>
              <w:left w:w="0" w:type="dxa"/>
              <w:bottom w:w="20" w:type="dxa"/>
              <w:right w:w="120" w:type="dxa"/>
            </w:tcMar>
            <w:vAlign w:val="center"/>
          </w:tcPr>
          <w:p w14:paraId="65424BD5">
            <w:pPr>
              <w:keepNext w:val="0"/>
              <w:keepLines w:val="0"/>
              <w:widowControl/>
              <w:suppressLineNumbers w:val="0"/>
              <w:spacing w:before="120" w:beforeAutospacing="0"/>
              <w:jc w:val="right"/>
              <w:textAlignment w:val="center"/>
              <w:rPr>
                <w:rFonts w:hint="eastAsia" w:ascii="黑体" w:hAnsi="宋体" w:eastAsia="黑体" w:cs="黑体"/>
                <w:sz w:val="30"/>
                <w:szCs w:val="30"/>
              </w:rPr>
            </w:pPr>
            <w:r>
              <w:rPr>
                <w:rFonts w:hint="eastAsia" w:ascii="黑体" w:hAnsi="宋体" w:eastAsia="黑体" w:cs="黑体"/>
                <w:sz w:val="30"/>
                <w:szCs w:val="30"/>
                <w:bdr w:val="none" w:color="auto" w:sz="0" w:space="0"/>
              </w:rPr>
              <w:t>项目期限</w:t>
            </w:r>
          </w:p>
        </w:tc>
        <w:tc>
          <w:tcPr>
            <w:tcW w:w="0" w:type="auto"/>
            <w:gridSpan w:val="3"/>
            <w:tcBorders>
              <w:bottom w:val="single" w:color="auto" w:sz="8" w:space="0"/>
            </w:tcBorders>
            <w:shd w:val="clear"/>
            <w:tcMar>
              <w:top w:w="20" w:type="dxa"/>
              <w:left w:w="0" w:type="dxa"/>
              <w:bottom w:w="20" w:type="dxa"/>
              <w:right w:w="120" w:type="dxa"/>
            </w:tcMar>
            <w:vAlign w:val="center"/>
          </w:tcPr>
          <w:p w14:paraId="2135DFD6">
            <w:pPr>
              <w:keepNext w:val="0"/>
              <w:keepLines w:val="0"/>
              <w:widowControl/>
              <w:suppressLineNumbers w:val="0"/>
              <w:spacing w:before="120" w:beforeAutospacing="0"/>
              <w:jc w:val="center"/>
              <w:textAlignment w:val="center"/>
              <w:rPr>
                <w:rFonts w:hint="eastAsia" w:ascii="仿宋" w:hAnsi="仿宋" w:eastAsia="仿宋" w:cs="仿宋"/>
                <w:sz w:val="30"/>
                <w:szCs w:val="30"/>
              </w:rPr>
            </w:pPr>
            <w:r>
              <w:rPr>
                <w:rFonts w:hint="eastAsia" w:ascii="仿宋" w:hAnsi="仿宋" w:eastAsia="仿宋" w:cs="仿宋"/>
                <w:sz w:val="30"/>
                <w:szCs w:val="30"/>
                <w:bdr w:val="none" w:color="auto" w:sz="0" w:space="0"/>
              </w:rPr>
              <w:t xml:space="preserve">一年期 </w:t>
            </w:r>
          </w:p>
        </w:tc>
      </w:tr>
    </w:tbl>
    <w:p w14:paraId="21227887">
      <w:pPr>
        <w:keepNext w:val="0"/>
        <w:keepLines w:val="0"/>
        <w:widowControl/>
        <w:suppressLineNumbers w:val="0"/>
        <w:pBdr>
          <w:top w:val="none" w:color="auto" w:sz="0" w:space="0"/>
          <w:left w:val="none" w:color="auto" w:sz="0" w:space="0"/>
          <w:bottom w:val="none" w:color="auto" w:sz="0" w:space="0"/>
          <w:right w:val="none" w:color="auto" w:sz="0" w:space="0"/>
        </w:pBdr>
        <w:spacing w:before="1600" w:beforeAutospacing="0" w:after="120" w:afterAutospacing="0"/>
        <w:ind w:left="0" w:right="0"/>
        <w:jc w:val="center"/>
        <w:rPr>
          <w:rFonts w:hint="eastAsia" w:ascii="黑体" w:hAnsi="宋体" w:eastAsia="黑体" w:cs="黑体"/>
          <w:sz w:val="30"/>
          <w:szCs w:val="30"/>
        </w:rPr>
      </w:pPr>
      <w:r>
        <w:rPr>
          <w:rFonts w:hint="eastAsia" w:ascii="黑体" w:hAnsi="宋体" w:eastAsia="黑体" w:cs="黑体"/>
          <w:sz w:val="30"/>
          <w:szCs w:val="30"/>
        </w:rPr>
        <w:t xml:space="preserve">黑龙江八一农垦大学 教务处 </w:t>
      </w:r>
    </w:p>
    <w:p w14:paraId="1F4142A1">
      <w:pPr>
        <w:keepNext w:val="0"/>
        <w:keepLines w:val="0"/>
        <w:widowControl/>
        <w:suppressLineNumbers w:val="0"/>
        <w:pBdr>
          <w:top w:val="none" w:color="auto" w:sz="0" w:space="0"/>
          <w:left w:val="none" w:color="auto" w:sz="0" w:space="0"/>
          <w:bottom w:val="none" w:color="auto" w:sz="0" w:space="0"/>
          <w:right w:val="none" w:color="auto" w:sz="0" w:space="0"/>
        </w:pBdr>
        <w:spacing w:before="640" w:beforeAutospacing="0" w:after="640" w:afterAutospacing="0"/>
        <w:jc w:val="center"/>
        <w:rPr>
          <w:rFonts w:hint="eastAsia" w:ascii="宋体" w:hAnsi="宋体" w:eastAsia="宋体" w:cs="宋体"/>
          <w:b/>
          <w:bCs/>
          <w:sz w:val="36"/>
          <w:szCs w:val="36"/>
        </w:rPr>
      </w:pPr>
      <w:r>
        <w:rPr>
          <w:rFonts w:hint="eastAsia" w:ascii="微软雅黑" w:hAnsi="微软雅黑" w:eastAsia="微软雅黑" w:cs="微软雅黑"/>
          <w:sz w:val="24"/>
          <w:szCs w:val="24"/>
          <w:bdr w:val="none" w:color="auto" w:sz="0" w:space="0"/>
        </w:rPr>
        <w:br w:type="page"/>
      </w:r>
      <w:r>
        <w:rPr>
          <w:rFonts w:hint="eastAsia" w:ascii="宋体" w:hAnsi="宋体" w:eastAsia="宋体" w:cs="宋体"/>
          <w:b/>
          <w:bCs/>
          <w:sz w:val="36"/>
          <w:szCs w:val="36"/>
          <w:bdr w:val="none" w:color="auto" w:sz="0" w:space="0"/>
        </w:rPr>
        <w:t xml:space="preserve">填写说明 </w:t>
      </w:r>
    </w:p>
    <w:p w14:paraId="4AF07D2C">
      <w:pPr>
        <w:keepNext w:val="0"/>
        <w:keepLines w:val="0"/>
        <w:widowControl/>
        <w:numPr>
          <w:ilvl w:val="0"/>
          <w:numId w:val="1"/>
        </w:numPr>
        <w:suppressLineNumbers w:val="0"/>
        <w:spacing w:before="640" w:beforeAutospacing="0" w:after="0" w:afterAutospacing="1" w:line="640" w:lineRule="atLeast"/>
        <w:ind w:left="720" w:hanging="360"/>
      </w:pPr>
      <w:r>
        <w:rPr>
          <w:rFonts w:hint="eastAsia" w:ascii="仿宋" w:hAnsi="仿宋" w:eastAsia="仿宋" w:cs="仿宋"/>
          <w:sz w:val="30"/>
          <w:szCs w:val="30"/>
          <w:bdr w:val="none" w:color="auto" w:sz="0" w:space="0"/>
        </w:rPr>
        <w:t>本申请书所列各项内容均须实事求是，认真填写，表达明确严谨，简明扼要。</w:t>
      </w:r>
    </w:p>
    <w:p w14:paraId="51BC3EDD">
      <w:pPr>
        <w:keepNext w:val="0"/>
        <w:keepLines w:val="0"/>
        <w:widowControl/>
        <w:numPr>
          <w:ilvl w:val="0"/>
          <w:numId w:val="1"/>
        </w:numPr>
        <w:suppressLineNumbers w:val="0"/>
        <w:spacing w:before="640" w:beforeAutospacing="0" w:after="0" w:afterAutospacing="1" w:line="640" w:lineRule="atLeast"/>
        <w:ind w:left="720" w:hanging="360"/>
      </w:pPr>
      <w:r>
        <w:rPr>
          <w:rFonts w:hint="eastAsia" w:ascii="仿宋" w:hAnsi="仿宋" w:eastAsia="仿宋" w:cs="仿宋"/>
          <w:sz w:val="30"/>
          <w:szCs w:val="30"/>
          <w:bdr w:val="none" w:color="auto" w:sz="0" w:space="0"/>
        </w:rPr>
        <w:t>申请人可以是个人，也可为创新团队，首页只填负责人。“项目编号”一栏不填。</w:t>
      </w:r>
    </w:p>
    <w:p w14:paraId="0E3EC141">
      <w:pPr>
        <w:keepNext w:val="0"/>
        <w:keepLines w:val="0"/>
        <w:widowControl/>
        <w:numPr>
          <w:ilvl w:val="0"/>
          <w:numId w:val="1"/>
        </w:numPr>
        <w:suppressLineNumbers w:val="0"/>
        <w:spacing w:before="640" w:beforeAutospacing="0" w:after="0" w:afterAutospacing="1" w:line="640" w:lineRule="atLeast"/>
        <w:ind w:left="720" w:hanging="360"/>
      </w:pPr>
      <w:r>
        <w:rPr>
          <w:rFonts w:hint="eastAsia" w:ascii="仿宋" w:hAnsi="仿宋" w:eastAsia="仿宋" w:cs="仿宋"/>
          <w:sz w:val="30"/>
          <w:szCs w:val="30"/>
          <w:bdr w:val="none" w:color="auto" w:sz="0" w:space="0"/>
        </w:rPr>
        <w:t>本申请书为大16开本（A4），左侧装订成册。可网上下载、自行复印或加页，但格式、内容、大小均须与原件一致。</w:t>
      </w:r>
    </w:p>
    <w:p w14:paraId="42C9722F">
      <w:pPr>
        <w:keepNext w:val="0"/>
        <w:keepLines w:val="0"/>
        <w:widowControl/>
        <w:numPr>
          <w:ilvl w:val="0"/>
          <w:numId w:val="1"/>
        </w:numPr>
        <w:suppressLineNumbers w:val="0"/>
        <w:spacing w:before="640" w:beforeAutospacing="0" w:after="0" w:afterAutospacing="1" w:line="640" w:lineRule="atLeast"/>
        <w:ind w:left="720" w:hanging="360"/>
      </w:pPr>
      <w:r>
        <w:rPr>
          <w:rFonts w:hint="eastAsia" w:ascii="仿宋" w:hAnsi="仿宋" w:eastAsia="仿宋" w:cs="仿宋"/>
          <w:sz w:val="30"/>
          <w:szCs w:val="30"/>
          <w:bdr w:val="none" w:color="auto" w:sz="0" w:space="0"/>
        </w:rPr>
        <w:t>负责人所在学院认真审核, 经初评和答辩，签署意见后，将申请书（一式两份）报送项目管理办公室。</w:t>
      </w:r>
    </w:p>
    <w:p w14:paraId="0619A2D9">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微软雅黑" w:hAnsi="微软雅黑" w:eastAsia="微软雅黑" w:cs="微软雅黑"/>
          <w:sz w:val="24"/>
          <w:szCs w:val="24"/>
          <w:bdr w:val="none" w:color="auto" w:sz="0" w:space="0"/>
        </w:rPr>
        <w:br w:type="page"/>
      </w:r>
      <w:r>
        <w:rPr>
          <w:rFonts w:hint="eastAsia" w:ascii="黑体" w:hAnsi="宋体" w:eastAsia="黑体" w:cs="黑体"/>
          <w:sz w:val="28"/>
          <w:szCs w:val="28"/>
          <w:bdr w:val="none" w:color="auto" w:sz="0" w:space="0"/>
        </w:rPr>
        <w:t xml:space="preserve">一、 基本情况 </w:t>
      </w:r>
    </w:p>
    <w:tbl>
      <w:tblPr>
        <w:tblW w:w="50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70"/>
        <w:gridCol w:w="1813"/>
        <w:gridCol w:w="1463"/>
        <w:gridCol w:w="1153"/>
        <w:gridCol w:w="1153"/>
        <w:gridCol w:w="1343"/>
        <w:gridCol w:w="871"/>
        <w:gridCol w:w="733"/>
      </w:tblGrid>
      <w:tr w14:paraId="2AF65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677B3ACC">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项目名称</w:t>
            </w:r>
          </w:p>
        </w:tc>
        <w:tc>
          <w:tcPr>
            <w:tcW w:w="0" w:type="auto"/>
            <w:gridSpan w:val="7"/>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5456557D">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褪黑素调节肉鸡昼夜节律改善生长性能的研究 </w:t>
            </w:r>
          </w:p>
        </w:tc>
      </w:tr>
      <w:tr w14:paraId="3779A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4582462">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所属学科</w:t>
            </w:r>
          </w:p>
        </w:tc>
        <w:tc>
          <w:tcPr>
            <w:tcW w:w="0" w:type="auto"/>
            <w:gridSpan w:val="7"/>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6DAEE2BF">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学科一级门： 农学   学科二级类： 动物生产类 </w:t>
            </w:r>
          </w:p>
        </w:tc>
      </w:tr>
      <w:tr w14:paraId="2D2F1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AC76638">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项目来源</w:t>
            </w:r>
          </w:p>
        </w:tc>
        <w:tc>
          <w:tcPr>
            <w:tcW w:w="0" w:type="auto"/>
            <w:gridSpan w:val="7"/>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29309F9A">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A、学生自主选题，来源于自己对课题的长期积累与兴趣 </w:t>
            </w:r>
          </w:p>
          <w:p w14:paraId="342E5387">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lang w:eastAsia="zh-CN"/>
              </w:rPr>
              <w:t>☑</w:t>
            </w:r>
            <w:r>
              <w:rPr>
                <w:rFonts w:hint="eastAsia" w:ascii="宋体" w:hAnsi="宋体" w:eastAsia="宋体" w:cs="宋体"/>
                <w:sz w:val="24"/>
                <w:szCs w:val="24"/>
                <w:bdr w:val="none" w:color="auto" w:sz="0" w:space="0"/>
              </w:rPr>
              <w:t xml:space="preserve"> B、学生来源于教师科研项目选题 </w:t>
            </w:r>
          </w:p>
          <w:p w14:paraId="457F211B">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C、学生承担社会、企业委托项目选题 </w:t>
            </w:r>
          </w:p>
          <w:p w14:paraId="37970B92">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D、拔尖专项 </w:t>
            </w:r>
          </w:p>
          <w:p w14:paraId="573A67C0">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E、竞赛专项 </w:t>
            </w:r>
          </w:p>
          <w:p w14:paraId="5BD38E2B">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F、研修专项 </w:t>
            </w:r>
          </w:p>
          <w:p w14:paraId="0A777739">
            <w:pPr>
              <w:keepNext w:val="0"/>
              <w:keepLines w:val="0"/>
              <w:widowControl/>
              <w:suppressLineNumbers w:val="0"/>
              <w:pBdr>
                <w:top w:val="none" w:color="auto" w:sz="0" w:space="0"/>
                <w:left w:val="none" w:color="auto" w:sz="0" w:space="0"/>
                <w:bottom w:val="none" w:color="auto" w:sz="0" w:space="0"/>
                <w:right w:val="none" w:color="auto" w:sz="0" w:space="0"/>
              </w:pBdr>
              <w:jc w:val="left"/>
              <w:textAlignment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 G、其他 </w:t>
            </w:r>
          </w:p>
        </w:tc>
      </w:tr>
      <w:tr w14:paraId="46CFB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F014AA6">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申请金额</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3525A46F">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lang w:val="en-US" w:eastAsia="zh-CN"/>
              </w:rPr>
              <w:t>8000</w:t>
            </w:r>
            <w:r>
              <w:rPr>
                <w:rFonts w:hint="eastAsia" w:ascii="宋体" w:hAnsi="宋体" w:eastAsia="宋体" w:cs="宋体"/>
                <w:sz w:val="24"/>
                <w:szCs w:val="24"/>
                <w:bdr w:val="none" w:color="auto" w:sz="0" w:space="0"/>
              </w:rPr>
              <w:t xml:space="preserve">元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5B213132">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项目期限</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1F77FD37">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一年期 </w:t>
            </w:r>
          </w:p>
        </w:tc>
        <w:tc>
          <w:tcPr>
            <w:tcW w:w="0" w:type="auto"/>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55A3DA69">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拟申报项目级别</w:t>
            </w:r>
          </w:p>
        </w:tc>
        <w:tc>
          <w:tcPr>
            <w:tcW w:w="0" w:type="auto"/>
            <w:gridSpan w:val="2"/>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1E6BB826">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省级 </w:t>
            </w:r>
          </w:p>
        </w:tc>
      </w:tr>
      <w:tr w14:paraId="5B2E8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6DE1361">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负责人</w:t>
            </w:r>
          </w:p>
        </w:tc>
        <w:tc>
          <w:tcPr>
            <w:tcW w:w="963" w:type="pct"/>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555AFAA9">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杨宇婷 </w:t>
            </w:r>
          </w:p>
        </w:tc>
        <w:tc>
          <w:tcPr>
            <w:tcW w:w="778"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1FA13F31">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性别</w:t>
            </w:r>
          </w:p>
        </w:tc>
        <w:tc>
          <w:tcPr>
            <w:tcW w:w="613" w:type="pct"/>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2C76BBD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女 </w:t>
            </w:r>
          </w:p>
        </w:tc>
        <w:tc>
          <w:tcPr>
            <w:tcW w:w="61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C2E5B41">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民族</w:t>
            </w:r>
          </w:p>
        </w:tc>
        <w:tc>
          <w:tcPr>
            <w:tcW w:w="714" w:type="pct"/>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3A4CEED6">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汉族 </w:t>
            </w:r>
          </w:p>
        </w:tc>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37BD4010">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出生年月</w:t>
            </w:r>
          </w:p>
        </w:tc>
        <w:tc>
          <w:tcPr>
            <w:tcW w:w="389" w:type="pct"/>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78B5578C">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2005年1月 </w:t>
            </w:r>
          </w:p>
        </w:tc>
      </w:tr>
      <w:tr w14:paraId="1B7C4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BB8CF09">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学号</w:t>
            </w:r>
          </w:p>
        </w:tc>
        <w:tc>
          <w:tcPr>
            <w:tcW w:w="963" w:type="pct"/>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404A3D90">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202340310431 </w:t>
            </w:r>
          </w:p>
        </w:tc>
        <w:tc>
          <w:tcPr>
            <w:tcW w:w="778"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1DC7F65">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联系电话</w:t>
            </w:r>
          </w:p>
        </w:tc>
        <w:tc>
          <w:tcPr>
            <w:tcW w:w="2793" w:type="pct"/>
            <w:gridSpan w:val="5"/>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55420316">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宅： 手机： 18088706527 </w:t>
            </w:r>
          </w:p>
        </w:tc>
      </w:tr>
      <w:tr w14:paraId="7A878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427" w:type="pct"/>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303AA0F">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项目简介</w:t>
            </w:r>
          </w:p>
        </w:tc>
        <w:tc>
          <w:tcPr>
            <w:tcW w:w="3571" w:type="pct"/>
            <w:gridSpan w:val="6"/>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22FF5BF0">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肉鸡具有生长迅速快、周期短的特点。在我国饲料资源有限的情况下，节本增效、提高饲料利用率是肉鸡规模养殖的关键环节。褪黑素是动物机体分泌的一种内源性激素，具有调节昼夜节律、改善睡眠等多种功能，并降低动物的代谢，减少活动，可以让更多的能量和营养物质用于满足肉鸡快速生长对营养物质的需要，提高肉鸡的生长速度，改善饲料利用率。项目通过不同时间段（白天、夜晚和全天）在肉鸡日粮中添加褪黑素，研究其对肉鸡昼夜节律 </w:t>
            </w:r>
          </w:p>
        </w:tc>
      </w:tr>
      <w:tr w14:paraId="34156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427" w:type="pct"/>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3065035">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负责人曾经参与科研的情况</w:t>
            </w:r>
          </w:p>
        </w:tc>
        <w:tc>
          <w:tcPr>
            <w:tcW w:w="3571" w:type="pct"/>
            <w:gridSpan w:val="6"/>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0BD5DCDC">
            <w:pPr>
              <w:keepNext w:val="0"/>
              <w:keepLines w:val="0"/>
              <w:widowControl/>
              <w:suppressLineNumbers w:val="0"/>
              <w:spacing w:before="0" w:beforeAutospacing="1" w:after="0" w:afterAutospacing="1"/>
              <w:ind w:left="0" w:right="0"/>
              <w:jc w:val="left"/>
              <w:rPr>
                <w:rFonts w:hint="eastAsia" w:ascii="宋体" w:hAnsi="宋体" w:eastAsia="宋体" w:cs="宋体"/>
                <w:color w:val="44546A"/>
                <w:sz w:val="24"/>
                <w:szCs w:val="24"/>
              </w:rPr>
            </w:pPr>
            <w:r>
              <w:rPr>
                <w:rFonts w:hint="eastAsia" w:ascii="宋体" w:hAnsi="宋体" w:eastAsia="宋体" w:cs="宋体"/>
                <w:color w:val="44546A"/>
                <w:sz w:val="24"/>
                <w:szCs w:val="24"/>
              </w:rPr>
              <w:t>参与过第十四届“挑战杯”大学生创业计划竞赛</w:t>
            </w:r>
          </w:p>
          <w:p w14:paraId="4A8671F1">
            <w:pPr>
              <w:keepNext w:val="0"/>
              <w:keepLines w:val="0"/>
              <w:widowControl/>
              <w:suppressLineNumbers w:val="0"/>
              <w:spacing w:before="0" w:beforeAutospacing="1" w:after="0" w:afterAutospacing="1"/>
              <w:ind w:left="0" w:right="0"/>
              <w:jc w:val="left"/>
              <w:rPr>
                <w:rFonts w:hint="eastAsia" w:ascii="宋体" w:hAnsi="宋体" w:eastAsia="宋体" w:cs="宋体"/>
                <w:color w:val="44546A"/>
                <w:sz w:val="24"/>
                <w:szCs w:val="24"/>
              </w:rPr>
            </w:pPr>
            <w:r>
              <w:rPr>
                <w:rFonts w:hint="eastAsia" w:ascii="宋体" w:hAnsi="宋体" w:eastAsia="宋体" w:cs="宋体"/>
                <w:color w:val="44546A"/>
                <w:sz w:val="24"/>
                <w:szCs w:val="24"/>
              </w:rPr>
              <w:t>参</w:t>
            </w:r>
            <w:r>
              <w:rPr>
                <w:rFonts w:hint="eastAsia" w:ascii="宋体" w:hAnsi="宋体" w:eastAsia="宋体" w:cs="宋体"/>
                <w:color w:val="44546A"/>
                <w:sz w:val="24"/>
                <w:szCs w:val="24"/>
              </w:rPr>
              <w:t>与研究生鹅的养殖、采样以及样品分析等工作，具备肉鸡养殖和各种样品采集、分析操作的能力</w:t>
            </w:r>
            <w:r>
              <w:rPr>
                <w:rFonts w:hint="eastAsia" w:ascii="宋体" w:hAnsi="宋体" w:eastAsia="宋体" w:cs="宋体"/>
                <w:i w:val="0"/>
                <w:iCs w:val="0"/>
                <w:caps w:val="0"/>
                <w:color w:val="212529"/>
                <w:spacing w:val="0"/>
                <w:sz w:val="19"/>
                <w:szCs w:val="19"/>
                <w:shd w:val="clear" w:fill="FFFFFF"/>
              </w:rPr>
              <w:t>。</w:t>
            </w:r>
          </w:p>
        </w:tc>
      </w:tr>
      <w:tr w14:paraId="7422A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427" w:type="pct"/>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628AD0FA">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指导教师承担科研课题情况</w:t>
            </w:r>
          </w:p>
        </w:tc>
        <w:tc>
          <w:tcPr>
            <w:tcW w:w="3571" w:type="pct"/>
            <w:gridSpan w:val="6"/>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0439F1A5">
            <w:pPr>
              <w:keepNext w:val="0"/>
              <w:keepLines w:val="0"/>
              <w:widowControl/>
              <w:suppressLineNumbers w:val="0"/>
              <w:spacing w:before="0" w:beforeAutospacing="1" w:after="0" w:afterAutospacing="1"/>
              <w:ind w:left="0" w:right="0"/>
              <w:jc w:val="left"/>
            </w:pPr>
            <w:r>
              <w:rPr>
                <w:rFonts w:hint="eastAsia" w:ascii="宋体" w:hAnsi="宋体" w:eastAsia="宋体" w:cs="宋体"/>
                <w:color w:val="44546A"/>
                <w:sz w:val="24"/>
                <w:szCs w:val="24"/>
              </w:rPr>
              <w:t>指导教师主持科研启动金、校级培育项目、大庆市科技项目各1项，主持横向课题2项，参与国家级、省级科研项目多项。</w:t>
            </w:r>
          </w:p>
        </w:tc>
      </w:tr>
      <w:tr w14:paraId="7E183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427" w:type="pct"/>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10549A6C">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指导教师对本项目的支持情况</w:t>
            </w:r>
          </w:p>
        </w:tc>
        <w:tc>
          <w:tcPr>
            <w:tcW w:w="3571" w:type="pct"/>
            <w:gridSpan w:val="6"/>
            <w:tcBorders>
              <w:top w:val="single" w:color="auto" w:sz="8" w:space="0"/>
              <w:left w:val="single" w:color="auto" w:sz="8" w:space="0"/>
              <w:bottom w:val="single" w:color="auto" w:sz="8" w:space="0"/>
              <w:right w:val="single" w:color="auto" w:sz="8" w:space="0"/>
            </w:tcBorders>
            <w:shd w:val="clear"/>
            <w:tcMar>
              <w:top w:w="120" w:type="dxa"/>
              <w:left w:w="240" w:type="dxa"/>
              <w:bottom w:w="120" w:type="dxa"/>
              <w:right w:w="0" w:type="dxa"/>
            </w:tcMar>
            <w:vAlign w:val="center"/>
          </w:tcPr>
          <w:p w14:paraId="02B351CB">
            <w:pPr>
              <w:keepNext w:val="0"/>
              <w:keepLines w:val="0"/>
              <w:widowControl/>
              <w:suppressLineNumbers w:val="0"/>
              <w:spacing w:before="0" w:beforeAutospacing="1" w:after="0" w:afterAutospacing="1"/>
              <w:ind w:left="0" w:right="0"/>
              <w:jc w:val="left"/>
            </w:pPr>
            <w:r>
              <w:rPr>
                <w:rFonts w:hint="eastAsia" w:ascii="宋体" w:hAnsi="宋体" w:eastAsia="宋体" w:cs="宋体"/>
                <w:color w:val="44546A"/>
                <w:sz w:val="24"/>
                <w:szCs w:val="24"/>
              </w:rPr>
              <w:t>指导教师的科研启动金、校培育项目等有部分资金支持，并能及时指导项目实施和解决相关问题，保障项目的完成。</w:t>
            </w:r>
          </w:p>
        </w:tc>
      </w:tr>
      <w:tr w14:paraId="58FBC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463" w:type="pct"/>
            <w:vMerge w:val="restar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7231A832">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项目组主要成员</w:t>
            </w:r>
          </w:p>
        </w:tc>
        <w:tc>
          <w:tcPr>
            <w:tcW w:w="96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4681D6C">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姓名</w:t>
            </w:r>
          </w:p>
        </w:tc>
        <w:tc>
          <w:tcPr>
            <w:tcW w:w="778"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6FFAD28">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学号</w:t>
            </w:r>
          </w:p>
        </w:tc>
        <w:tc>
          <w:tcPr>
            <w:tcW w:w="61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FFE9ED5">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学院</w:t>
            </w:r>
          </w:p>
        </w:tc>
        <w:tc>
          <w:tcPr>
            <w:tcW w:w="613"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3A5FD486">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专业班级</w:t>
            </w:r>
          </w:p>
        </w:tc>
        <w:tc>
          <w:tcPr>
            <w:tcW w:w="714"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E480445">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联系电话</w:t>
            </w:r>
          </w:p>
        </w:tc>
        <w:tc>
          <w:tcPr>
            <w:tcW w:w="852" w:type="pct"/>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36B34BE0">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项目分工</w:t>
            </w:r>
          </w:p>
        </w:tc>
      </w:tr>
      <w:tr w14:paraId="3B886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463" w:type="pct"/>
            <w:vMerge w:val="continue"/>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67BB667">
            <w:pPr>
              <w:jc w:val="center"/>
              <w:rPr>
                <w:rFonts w:hint="eastAsia" w:ascii="宋体" w:hAnsi="宋体" w:eastAsia="宋体" w:cs="宋体"/>
                <w:sz w:val="24"/>
                <w:szCs w:val="24"/>
              </w:rPr>
            </w:pPr>
          </w:p>
        </w:tc>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24AE0D3D">
            <w:pPr>
              <w:keepNext w:val="0"/>
              <w:keepLines w:val="0"/>
              <w:widowControl/>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杨宇婷 </w:t>
            </w:r>
          </w:p>
        </w:tc>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0E5F3D94">
            <w:pPr>
              <w:keepNext w:val="0"/>
              <w:keepLines w:val="0"/>
              <w:widowControl/>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202340310431 </w:t>
            </w:r>
          </w:p>
        </w:tc>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471F288B">
            <w:pPr>
              <w:keepNext w:val="0"/>
              <w:keepLines w:val="0"/>
              <w:widowControl/>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动物科技学院 </w:t>
            </w:r>
          </w:p>
        </w:tc>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62F02828">
            <w:pPr>
              <w:keepNext w:val="0"/>
              <w:keepLines w:val="0"/>
              <w:widowControl/>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动物科学 </w:t>
            </w:r>
          </w:p>
        </w:tc>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001EF995">
            <w:pPr>
              <w:keepNext w:val="0"/>
              <w:keepLines w:val="0"/>
              <w:widowControl/>
              <w:suppressLineNumbers w:val="0"/>
              <w:spacing w:before="0" w:beforeAutospacing="0" w:after="0" w:afterAutospacing="0"/>
              <w:ind w:left="0" w:right="0"/>
              <w:jc w:val="center"/>
              <w:rPr>
                <w:rFonts w:hint="eastAsia" w:ascii="宋体" w:hAnsi="宋体" w:eastAsia="宋体" w:cs="宋体"/>
                <w:sz w:val="24"/>
                <w:szCs w:val="24"/>
              </w:rPr>
            </w:pPr>
            <w:r>
              <w:rPr>
                <w:rFonts w:hint="eastAsia" w:ascii="宋体" w:hAnsi="宋体" w:eastAsia="宋体" w:cs="宋体"/>
                <w:sz w:val="24"/>
                <w:szCs w:val="24"/>
                <w:bdr w:val="none" w:color="auto" w:sz="0" w:space="0"/>
              </w:rPr>
              <w:t xml:space="preserve">18088706527 </w:t>
            </w:r>
          </w:p>
        </w:tc>
        <w:tc>
          <w:tcPr>
            <w:tcW w:w="0" w:type="auto"/>
            <w:gridSpan w:val="2"/>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13C66078">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主持统筹</w:t>
            </w:r>
          </w:p>
        </w:tc>
      </w:tr>
    </w:tbl>
    <w:p w14:paraId="4CC71C86">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二、 立项依据（可加页） </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0004"/>
      </w:tblGrid>
      <w:tr w14:paraId="45768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0" w:type="dxa"/>
              <w:left w:w="0" w:type="dxa"/>
              <w:bottom w:w="0" w:type="dxa"/>
              <w:right w:w="0" w:type="dxa"/>
            </w:tcMar>
            <w:vAlign w:val="center"/>
          </w:tcPr>
          <w:p w14:paraId="4563E2C0">
            <w:pPr>
              <w:pStyle w:val="5"/>
              <w:keepNext w:val="0"/>
              <w:keepLines w:val="0"/>
              <w:widowControl/>
              <w:suppressLineNumbers w:val="0"/>
              <w:spacing w:before="120" w:beforeAutospacing="0" w:after="120" w:afterAutospacing="0" w:line="400" w:lineRule="atLeast"/>
              <w:ind w:left="0" w:right="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（1）研究目的 </w:t>
            </w:r>
          </w:p>
          <w:p w14:paraId="4076F59C">
            <w:pPr>
              <w:pStyle w:val="25"/>
              <w:spacing w:before="120" w:beforeAutospacing="0" w:after="120" w:afterAutospacing="0" w:line="360" w:lineRule="exact"/>
              <w:ind w:firstLine="480"/>
              <w:textAlignment w:val="center"/>
              <w:rPr>
                <w:rFonts w:hint="default"/>
              </w:rPr>
            </w:pPr>
            <w:r>
              <w:t>鸡肉是我国仅次于猪肉的第二大消费肉类，并呈逐年增加的趋势。肉鸡具有生长迅速、产肉效率高和生长周期短的特点。在我国饲料资源有限的情况下，节本增效、提高饲料利用率是肉鸡规模养殖的关键环节。</w:t>
            </w:r>
          </w:p>
          <w:p w14:paraId="2EB94913">
            <w:pPr>
              <w:pStyle w:val="25"/>
              <w:spacing w:before="120" w:beforeAutospacing="0" w:after="120" w:afterAutospacing="0" w:line="360" w:lineRule="exact"/>
              <w:ind w:firstLine="480"/>
              <w:textAlignment w:val="center"/>
              <w:rPr>
                <w:rFonts w:hint="default"/>
              </w:rPr>
            </w:pPr>
            <w:r>
              <w:t>动物的活动会消耗机体的能量和营养物质。减少肉鸡的活动可以让更多的能量和营养物质用于满足肉鸡快速生长对营养物质的需要，提高肉鸡的生长速度，改善饲料利用率。</w:t>
            </w:r>
          </w:p>
          <w:p w14:paraId="15352ADB">
            <w:pPr>
              <w:pStyle w:val="25"/>
              <w:spacing w:before="120" w:beforeAutospacing="0" w:after="120" w:afterAutospacing="0" w:line="360" w:lineRule="exact"/>
              <w:ind w:firstLine="480"/>
              <w:textAlignment w:val="center"/>
              <w:rPr>
                <w:rFonts w:hint="default"/>
              </w:rPr>
            </w:pPr>
            <w:r>
              <w:t>褪黑素是动物机体分泌的一种内源性激素，具有调节昼夜节律、改善睡眠等多种功能，被称作“暗影荷尔蒙”，也被用于改善人的睡眠质量、调整时差等。</w:t>
            </w:r>
          </w:p>
          <w:p w14:paraId="33B9DBF1">
            <w:pPr>
              <w:pStyle w:val="25"/>
              <w:spacing w:before="120" w:beforeAutospacing="0" w:after="120" w:afterAutospacing="0" w:line="360" w:lineRule="exact"/>
              <w:ind w:firstLine="480"/>
              <w:textAlignment w:val="center"/>
              <w:rPr>
                <w:rFonts w:hint="default"/>
              </w:rPr>
            </w:pPr>
            <w:r>
              <w:t>项目通过不同时间段（白天、夜晚和全天）在肉鸡日粮中添加褪黑素，研究其对肉鸡昼夜节律、行为（睡眠/觉醒、采食、站立、运动、躺卧等）、生长性能、免疫指标和抗氧化性能的影响，以改善肉鸡健康和福利状况，提高其生长速度。</w:t>
            </w:r>
          </w:p>
          <w:p w14:paraId="25325344">
            <w:pPr>
              <w:rPr>
                <w:rFonts w:hint="eastAsia"/>
              </w:rPr>
            </w:pPr>
          </w:p>
          <w:p w14:paraId="4BB62008">
            <w:pPr>
              <w:pStyle w:val="5"/>
              <w:keepNext w:val="0"/>
              <w:keepLines w:val="0"/>
              <w:widowControl/>
              <w:numPr>
                <w:ilvl w:val="0"/>
                <w:numId w:val="2"/>
              </w:numPr>
              <w:suppressLineNumbers w:val="0"/>
              <w:spacing w:before="120" w:beforeAutospacing="0" w:after="120" w:afterAutospacing="0" w:line="400" w:lineRule="atLeast"/>
              <w:ind w:left="0" w:right="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研究内容 </w:t>
            </w:r>
          </w:p>
          <w:p w14:paraId="4CBB376A">
            <w:pPr>
              <w:pStyle w:val="25"/>
              <w:spacing w:before="120" w:beforeAutospacing="0" w:after="120" w:afterAutospacing="0" w:line="360" w:lineRule="exact"/>
              <w:ind w:firstLine="480"/>
              <w:textAlignment w:val="center"/>
              <w:rPr>
                <w:rFonts w:hint="default"/>
              </w:rPr>
            </w:pPr>
            <w:r>
              <w:t>试验选择</w:t>
            </w:r>
            <w:r>
              <w:rPr>
                <w:rFonts w:hint="default"/>
              </w:rPr>
              <w:t>2周龄的肉鸡320只，随机分成4个处理组，每组8个重复，分别在日粮中不同的时间段（对照组：不饲喂褪黑素，白天组：光照时间段饲喂（80mg/kg），夜间组：无光照时间段饲喂（80mg/kg），全天组：全天饲喂（40mg/kg））添加褪黑素，研究其对肉鸡采食、生长、昼夜节律和各种行为的影响。主要研究内容如下：</w:t>
            </w:r>
          </w:p>
          <w:p w14:paraId="4549AB35">
            <w:pPr>
              <w:pStyle w:val="25"/>
              <w:spacing w:before="120" w:beforeAutospacing="0" w:after="120" w:afterAutospacing="0" w:line="360" w:lineRule="exact"/>
              <w:ind w:firstLine="480"/>
              <w:textAlignment w:val="center"/>
              <w:rPr>
                <w:rFonts w:hint="default"/>
              </w:rPr>
            </w:pPr>
            <w:r>
              <w:t xml:space="preserve">1. </w:t>
            </w:r>
            <w:r>
              <w:rPr>
                <w:rFonts w:hint="default"/>
              </w:rPr>
              <w:t>不同的时间段饲喂褪黑素对肉鸡昼夜节律和行为影响</w:t>
            </w:r>
          </w:p>
          <w:p w14:paraId="3639F7F5">
            <w:pPr>
              <w:pStyle w:val="25"/>
              <w:spacing w:before="120" w:beforeAutospacing="0" w:after="120" w:afterAutospacing="0" w:line="360" w:lineRule="exact"/>
              <w:ind w:firstLine="480"/>
              <w:textAlignment w:val="center"/>
              <w:rPr>
                <w:rFonts w:hint="default"/>
              </w:rPr>
            </w:pPr>
            <w:r>
              <w:t>昼夜节律：试验结束，采用</w:t>
            </w:r>
            <w:r>
              <w:rPr>
                <w:rFonts w:hint="default"/>
              </w:rPr>
              <w:t>PCR方法分析位于SCN中生物钟基因Cry1、Cry2、Bmal1、Clock、Per1、Per2、Per3的表达水平变化。</w:t>
            </w:r>
          </w:p>
          <w:p w14:paraId="68EA3477">
            <w:pPr>
              <w:pStyle w:val="25"/>
              <w:spacing w:before="120" w:beforeAutospacing="0" w:after="120" w:afterAutospacing="0" w:line="360" w:lineRule="exact"/>
              <w:ind w:firstLine="480"/>
              <w:textAlignment w:val="center"/>
              <w:rPr>
                <w:rFonts w:hint="default"/>
              </w:rPr>
            </w:pPr>
            <w:r>
              <w:t>行为研究：在各实验组的每个重复中，选取</w:t>
            </w:r>
            <w:r>
              <w:rPr>
                <w:rFonts w:hint="default"/>
              </w:rPr>
              <w:t>2只肉鸡，将夜视版摄像机安装在每组每个笼子顶部，记录笼内每只肉鸡的行为状态。对每一重复组肉鸡在37，39和41日龄肉鸡进行3天的拍摄，记录肉鸡的行为状态，包括采食、饮水、站立、行走、趴卧和其他行为。</w:t>
            </w:r>
          </w:p>
          <w:p w14:paraId="7BEB977D">
            <w:pPr>
              <w:pStyle w:val="25"/>
              <w:spacing w:before="120" w:beforeAutospacing="0" w:after="120" w:afterAutospacing="0" w:line="360" w:lineRule="exact"/>
              <w:ind w:firstLine="480"/>
              <w:textAlignment w:val="center"/>
              <w:rPr>
                <w:rFonts w:hint="default"/>
              </w:rPr>
            </w:pPr>
            <w:r>
              <w:t xml:space="preserve">2. </w:t>
            </w:r>
            <w:r>
              <w:rPr>
                <w:rFonts w:hint="default"/>
              </w:rPr>
              <w:t>褪黑素对肉鸡采食量和生长性能的影响</w:t>
            </w:r>
          </w:p>
          <w:p w14:paraId="181F8395">
            <w:pPr>
              <w:pStyle w:val="25"/>
              <w:spacing w:before="120" w:beforeAutospacing="0" w:after="120" w:afterAutospacing="0" w:line="360" w:lineRule="exact"/>
              <w:ind w:firstLine="480"/>
              <w:textAlignment w:val="center"/>
              <w:rPr>
                <w:rFonts w:hint="default"/>
              </w:rPr>
            </w:pPr>
            <w:r>
              <w:t>试验期内，每周以每个重复组为单位记录各组初体重、末体重和饲料消耗量，计算各组周采食量、周增重，比较各试验组的增重和料肉比。</w:t>
            </w:r>
          </w:p>
          <w:p w14:paraId="0C07B7A2">
            <w:pPr>
              <w:pStyle w:val="25"/>
              <w:spacing w:before="120" w:beforeAutospacing="0" w:after="120" w:afterAutospacing="0" w:line="360" w:lineRule="exact"/>
              <w:ind w:firstLine="480"/>
              <w:textAlignment w:val="center"/>
              <w:rPr>
                <w:rFonts w:hint="default"/>
              </w:rPr>
            </w:pPr>
            <w:r>
              <w:t xml:space="preserve">3. </w:t>
            </w:r>
            <w:r>
              <w:rPr>
                <w:rFonts w:hint="default"/>
              </w:rPr>
              <w:t>褪黑素对肉鸡</w:t>
            </w:r>
            <w:r>
              <w:t>免疫和抗氧化指标</w:t>
            </w:r>
            <w:r>
              <w:rPr>
                <w:rFonts w:hint="default"/>
              </w:rPr>
              <w:t>的影响</w:t>
            </w:r>
          </w:p>
          <w:p w14:paraId="1F1C86CA">
            <w:pPr>
              <w:pStyle w:val="25"/>
              <w:spacing w:before="120" w:beforeAutospacing="0" w:after="120" w:afterAutospacing="0" w:line="360" w:lineRule="exact"/>
              <w:ind w:firstLine="480"/>
              <w:textAlignment w:val="center"/>
              <w:rPr>
                <w:rFonts w:hint="default"/>
              </w:rPr>
            </w:pPr>
            <w:r>
              <w:t>试验结束后，翅根采血，分离血清，用于指标的分析测定。采用Elisa试剂盒分析免疫指标（Ig A、Ig G、Ig M、</w:t>
            </w:r>
            <w:r>
              <w:rPr>
                <w:rFonts w:hint="default"/>
              </w:rPr>
              <w:t>IL-2</w:t>
            </w:r>
            <w:r>
              <w:t>和</w:t>
            </w:r>
            <w:r>
              <w:rPr>
                <w:rFonts w:hint="default"/>
              </w:rPr>
              <w:t>TNF-α</w:t>
            </w:r>
            <w:r>
              <w:t>）和抗氧化指标（总抗氧化能力、</w:t>
            </w:r>
            <w:r>
              <w:rPr>
                <w:rFonts w:hint="default"/>
              </w:rPr>
              <w:t>超氧化物歧化酶、谷胱甘肽过氧化物酶、过氧化氢酶</w:t>
            </w:r>
            <w:r>
              <w:t>的</w:t>
            </w:r>
            <w:r>
              <w:rPr>
                <w:rFonts w:hint="default"/>
              </w:rPr>
              <w:t>活性以及丙二醛</w:t>
            </w:r>
            <w:r>
              <w:t>）的含量。</w:t>
            </w:r>
          </w:p>
          <w:p w14:paraId="246BAB0E">
            <w:pPr>
              <w:pStyle w:val="25"/>
              <w:spacing w:before="120" w:beforeAutospacing="0" w:after="120" w:afterAutospacing="0" w:line="360" w:lineRule="exact"/>
              <w:ind w:firstLine="480"/>
              <w:textAlignment w:val="center"/>
              <w:rPr>
                <w:rFonts w:hint="default"/>
              </w:rPr>
            </w:pPr>
            <w:r>
              <w:t xml:space="preserve">4. </w:t>
            </w:r>
            <w:r>
              <w:rPr>
                <w:rFonts w:hint="default"/>
              </w:rPr>
              <w:t>褪黑素对肉鸡屠宰性能、肉品质的影响</w:t>
            </w:r>
          </w:p>
          <w:p w14:paraId="518E105A">
            <w:pPr>
              <w:pStyle w:val="25"/>
              <w:spacing w:before="120" w:beforeAutospacing="0" w:after="120" w:afterAutospacing="0" w:line="360" w:lineRule="exact"/>
              <w:ind w:firstLine="480"/>
              <w:textAlignment w:val="center"/>
              <w:rPr>
                <w:rFonts w:hint="default"/>
              </w:rPr>
            </w:pPr>
            <w:r>
              <w:t>试验结束后，屠宰。屠宰性能包括：肉鸡的宰前活重、屠宰率、净膛重、净膛率；肉品质分析肉鸡的胸肌和腿肌的肉色、</w:t>
            </w:r>
            <w:r>
              <w:rPr>
                <w:rFonts w:hint="default"/>
              </w:rPr>
              <w:t>pH值、滴水损失、熟肉率；营养成分分析</w:t>
            </w:r>
            <w:r>
              <w:t>肉鸡肌肉中的</w:t>
            </w:r>
            <w:r>
              <w:rPr>
                <w:rFonts w:hint="default"/>
              </w:rPr>
              <w:t>水分、粗蛋白、粗脂肪、粗灰分以及</w:t>
            </w:r>
            <w:r>
              <w:t>37</w:t>
            </w:r>
            <w:r>
              <w:rPr>
                <w:rFonts w:hint="default"/>
              </w:rPr>
              <w:t>种脂肪酸的含量；肉中褪黑素含量的测定。</w:t>
            </w:r>
          </w:p>
          <w:p w14:paraId="69001DBC">
            <w:pPr>
              <w:numPr>
                <w:numId w:val="0"/>
              </w:numPr>
              <w:rPr>
                <w:rFonts w:hint="eastAsia"/>
              </w:rPr>
            </w:pPr>
          </w:p>
          <w:p w14:paraId="00120D13">
            <w:pPr>
              <w:pStyle w:val="5"/>
              <w:keepNext w:val="0"/>
              <w:keepLines w:val="0"/>
              <w:widowControl/>
              <w:numPr>
                <w:ilvl w:val="0"/>
                <w:numId w:val="2"/>
              </w:numPr>
              <w:suppressLineNumbers w:val="0"/>
              <w:spacing w:before="120" w:beforeAutospacing="0" w:after="120" w:afterAutospacing="0" w:line="400" w:lineRule="atLeast"/>
              <w:ind w:left="0" w:leftChars="0" w:right="0" w:firstLine="0" w:firstLineChars="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国、内外研究现状和发展动态</w:t>
            </w:r>
          </w:p>
          <w:p w14:paraId="6E5310B3">
            <w:pPr>
              <w:pStyle w:val="25"/>
              <w:spacing w:before="120" w:beforeAutospacing="0" w:after="120" w:afterAutospacing="0" w:line="360" w:lineRule="exact"/>
              <w:ind w:firstLine="480"/>
              <w:textAlignment w:val="center"/>
              <w:rPr>
                <w:rFonts w:hint="default"/>
              </w:rPr>
            </w:pPr>
            <w:r>
              <w:rPr>
                <w:rFonts w:hint="eastAsia" w:ascii="宋体" w:hAnsi="宋体" w:eastAsia="宋体" w:cs="宋体"/>
                <w:b/>
                <w:bCs/>
                <w:sz w:val="24"/>
                <w:szCs w:val="24"/>
              </w:rPr>
              <w:t xml:space="preserve"> </w:t>
            </w:r>
            <w:r>
              <w:t>1. 褪黑素的发现及其生理功能</w:t>
            </w:r>
          </w:p>
          <w:p w14:paraId="03B4A269">
            <w:pPr>
              <w:pStyle w:val="25"/>
              <w:spacing w:before="120" w:beforeAutospacing="0" w:after="120" w:afterAutospacing="0" w:line="360" w:lineRule="exact"/>
              <w:ind w:firstLine="480"/>
              <w:textAlignment w:val="center"/>
              <w:rPr>
                <w:rFonts w:hint="default"/>
              </w:rPr>
            </w:pPr>
            <w:r>
              <w:t>早期，人们发现褪黑素是一种作用于青蛙和鱼类黑色素细胞的美白分子，因能使黑色素细胞颜色变浅而得名（白欣洁，2017）。</w:t>
            </w:r>
            <w:r>
              <w:rPr>
                <w:rFonts w:hint="default"/>
              </w:rPr>
              <w:t>随后，人们发现褪黑激素存在于所有脊椎动物中，</w:t>
            </w:r>
            <w:r>
              <w:t>主要</w:t>
            </w:r>
            <w:r>
              <w:rPr>
                <w:rFonts w:hint="default"/>
              </w:rPr>
              <w:t>由松果体分泌，</w:t>
            </w:r>
            <w:r>
              <w:t>呈昼夜规律的变化，</w:t>
            </w:r>
            <w:r>
              <w:rPr>
                <w:rFonts w:hint="default"/>
              </w:rPr>
              <w:t>在夜间达到顶峰</w:t>
            </w:r>
            <w:r>
              <w:t>（见图1）</w:t>
            </w:r>
            <w:r>
              <w:rPr>
                <w:rFonts w:hint="default"/>
              </w:rPr>
              <w:t>，传递“黑暗”信息并被光抑制</w:t>
            </w:r>
            <w:r>
              <w:t>，具有调节睡眠</w:t>
            </w:r>
            <w:r>
              <w:rPr>
                <w:rFonts w:hint="default"/>
              </w:rPr>
              <w:t>/觉醒周期、其他昼夜节律和季节节律的生理机能</w:t>
            </w:r>
            <w:r>
              <w:t>，因此，褪黑素被称作“暗影荷尔蒙”（</w:t>
            </w:r>
            <w:r>
              <w:rPr>
                <w:rFonts w:hint="default"/>
              </w:rPr>
              <w:t>Hao et al., 20</w:t>
            </w:r>
            <w:r>
              <w:t>17</w:t>
            </w:r>
            <w:r>
              <w:rPr>
                <w:rFonts w:hint="default"/>
              </w:rPr>
              <w:t>）。</w:t>
            </w:r>
            <w:r>
              <w:t>随着研究的深入，人们发现，褪黑素具有调节动物睡眠、免疫、抗氧化、激素合成以及生殖等多种生理机能（</w:t>
            </w:r>
            <w:r>
              <w:rPr>
                <w:rFonts w:hint="default"/>
              </w:rPr>
              <w:t>Yan et al., 20</w:t>
            </w:r>
            <w:r>
              <w:t>20</w:t>
            </w:r>
            <w:r>
              <w:rPr>
                <w:rFonts w:hint="default"/>
              </w:rPr>
              <w:t>）。</w:t>
            </w:r>
          </w:p>
          <w:p w14:paraId="43C74187">
            <w:pPr>
              <w:pStyle w:val="25"/>
              <w:spacing w:before="120" w:beforeAutospacing="0" w:after="120" w:afterAutospacing="0"/>
              <w:jc w:val="center"/>
              <w:textAlignment w:val="center"/>
              <w:rPr>
                <w:rFonts w:hint="default"/>
              </w:rPr>
            </w:pPr>
            <w:r>
              <w:drawing>
                <wp:inline distT="0" distB="0" distL="114300" distR="114300">
                  <wp:extent cx="3985260" cy="2674620"/>
                  <wp:effectExtent l="0" t="0" r="7620" b="7620"/>
                  <wp:docPr id="2" name="图片 2" descr="褪黑素夜间分泌旺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褪黑素夜间分泌旺盛"/>
                          <pic:cNvPicPr>
                            <a:picLocks noChangeAspect="1"/>
                          </pic:cNvPicPr>
                        </pic:nvPicPr>
                        <pic:blipFill>
                          <a:blip r:embed="rId8"/>
                          <a:srcRect l="1859" t="1155" r="812" b="1064"/>
                          <a:stretch>
                            <a:fillRect/>
                          </a:stretch>
                        </pic:blipFill>
                        <pic:spPr>
                          <a:xfrm>
                            <a:off x="0" y="0"/>
                            <a:ext cx="3985260" cy="2674620"/>
                          </a:xfrm>
                          <a:prstGeom prst="rect">
                            <a:avLst/>
                          </a:prstGeom>
                          <a:noFill/>
                          <a:ln>
                            <a:noFill/>
                          </a:ln>
                        </pic:spPr>
                      </pic:pic>
                    </a:graphicData>
                  </a:graphic>
                </wp:inline>
              </w:drawing>
            </w:r>
          </w:p>
          <w:p w14:paraId="34742A35">
            <w:pPr>
              <w:pStyle w:val="25"/>
              <w:spacing w:before="120" w:beforeAutospacing="0" w:after="120" w:afterAutospacing="0"/>
              <w:jc w:val="center"/>
              <w:textAlignment w:val="center"/>
              <w:rPr>
                <w:rFonts w:hint="default"/>
              </w:rPr>
            </w:pPr>
            <w:r>
              <w:t>图1 松果体分泌褪黑素的昼夜规律</w:t>
            </w:r>
          </w:p>
          <w:p w14:paraId="4E29B866">
            <w:pPr>
              <w:pStyle w:val="25"/>
              <w:spacing w:before="120" w:beforeAutospacing="0" w:after="120" w:afterAutospacing="0"/>
              <w:ind w:firstLine="482"/>
              <w:textAlignment w:val="center"/>
              <w:rPr>
                <w:rFonts w:hint="default"/>
              </w:rPr>
            </w:pPr>
            <w:r>
              <w:t>2. 褪黑素对动物昼夜节律和行为的影响</w:t>
            </w:r>
          </w:p>
          <w:p w14:paraId="31941186">
            <w:pPr>
              <w:pStyle w:val="25"/>
              <w:spacing w:before="120" w:beforeAutospacing="0" w:after="120" w:afterAutospacing="0" w:line="360" w:lineRule="exact"/>
              <w:ind w:firstLine="480"/>
              <w:textAlignment w:val="center"/>
              <w:rPr>
                <w:rFonts w:hint="default"/>
              </w:rPr>
            </w:pPr>
            <w:r>
              <w:t>大脑下丘脑视上核</w:t>
            </w:r>
            <w:r>
              <w:rPr>
                <w:rFonts w:hint="default"/>
              </w:rPr>
              <w:t xml:space="preserve"> </w:t>
            </w:r>
            <w:r>
              <w:t>（</w:t>
            </w:r>
            <w:r>
              <w:rPr>
                <w:rFonts w:hint="default"/>
              </w:rPr>
              <w:t>SCN</w:t>
            </w:r>
            <w:r>
              <w:t>）是哺乳动物（包括人类）昼夜节律系统的中央起搏器，</w:t>
            </w:r>
            <w:r>
              <w:rPr>
                <w:rFonts w:hint="default"/>
              </w:rPr>
              <w:t>同步昼夜节律和行为节律，包括睡眠和觉醒、</w:t>
            </w:r>
            <w:r>
              <w:t>体温</w:t>
            </w:r>
            <w:r>
              <w:rPr>
                <w:rFonts w:hint="default"/>
              </w:rPr>
              <w:t>、进食、神经内分泌和自主神经效应，并以 24 小时为周期，匹配环境的明暗周期。光是调节（引导）SCN节律周期和相位</w:t>
            </w:r>
            <w:r>
              <w:t>变化以</w:t>
            </w:r>
            <w:r>
              <w:rPr>
                <w:rFonts w:hint="default"/>
              </w:rPr>
              <w:t>适应外部环境的主要刺激因素。SCN产生的神经输出信号诱导松果体在夜间合成</w:t>
            </w:r>
            <w:r>
              <w:t>褪黑激素，随后进入血液循环系统，调节机体的多种节律活动（见图2）（</w:t>
            </w:r>
            <w:r>
              <w:rPr>
                <w:rFonts w:hint="default"/>
              </w:rPr>
              <w:t>Reiter et al.,</w:t>
            </w:r>
            <w:r>
              <w:t>2006</w:t>
            </w:r>
            <w:r>
              <w:rPr>
                <w:rFonts w:hint="default"/>
              </w:rPr>
              <w:t>）。由于褪黑激素代谢迅速，血浆褪黑激素水平白天较低，夜间较高。弱光是褪黑素合成释放的起始条件，是内在昼夜节律初始阶段可靠的测量因子（Lewy et al.,</w:t>
            </w:r>
            <w:r>
              <w:t>201</w:t>
            </w:r>
            <w:r>
              <w:rPr>
                <w:rFonts w:hint="default"/>
              </w:rPr>
              <w:t>9）</w:t>
            </w:r>
            <w:r>
              <w:t>（见图2）</w:t>
            </w:r>
            <w:r>
              <w:rPr>
                <w:rFonts w:hint="default"/>
              </w:rPr>
              <w:t>。</w:t>
            </w:r>
          </w:p>
          <w:p w14:paraId="2239C60E">
            <w:pPr>
              <w:pStyle w:val="25"/>
              <w:spacing w:before="120" w:beforeAutospacing="0" w:after="120" w:afterAutospacing="0"/>
              <w:ind w:firstLine="480"/>
              <w:jc w:val="center"/>
              <w:textAlignment w:val="center"/>
              <w:rPr>
                <w:rFonts w:hint="default"/>
              </w:rPr>
            </w:pPr>
            <w:r>
              <w:drawing>
                <wp:inline distT="0" distB="0" distL="114300" distR="114300">
                  <wp:extent cx="4091305" cy="2682240"/>
                  <wp:effectExtent l="0" t="0" r="8255" b="0"/>
                  <wp:docPr id="3" name="图片 294483751" descr="微信图片_2024062219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94483751" descr="微信图片_20240622195542"/>
                          <pic:cNvPicPr>
                            <a:picLocks noChangeAspect="1"/>
                          </pic:cNvPicPr>
                        </pic:nvPicPr>
                        <pic:blipFill>
                          <a:blip r:embed="rId9"/>
                          <a:stretch>
                            <a:fillRect/>
                          </a:stretch>
                        </pic:blipFill>
                        <pic:spPr>
                          <a:xfrm>
                            <a:off x="0" y="0"/>
                            <a:ext cx="4091305" cy="2682240"/>
                          </a:xfrm>
                          <a:prstGeom prst="rect">
                            <a:avLst/>
                          </a:prstGeom>
                          <a:noFill/>
                          <a:ln>
                            <a:noFill/>
                          </a:ln>
                        </pic:spPr>
                      </pic:pic>
                    </a:graphicData>
                  </a:graphic>
                </wp:inline>
              </w:drawing>
            </w:r>
          </w:p>
          <w:p w14:paraId="6BA24936">
            <w:pPr>
              <w:pStyle w:val="25"/>
              <w:spacing w:before="120" w:beforeAutospacing="0" w:after="120" w:afterAutospacing="0"/>
              <w:ind w:firstLine="480"/>
              <w:jc w:val="center"/>
              <w:textAlignment w:val="center"/>
              <w:rPr>
                <w:rFonts w:hint="default"/>
              </w:rPr>
            </w:pPr>
            <w:r>
              <w:rPr>
                <w:rFonts w:hint="default"/>
              </w:rPr>
              <w:t>图</w:t>
            </w:r>
            <w:r>
              <w:t>2 褪黑素调剂睡眠等多种节律活动</w:t>
            </w:r>
          </w:p>
          <w:p w14:paraId="18710DCF">
            <w:pPr>
              <w:pStyle w:val="25"/>
              <w:spacing w:before="120" w:beforeAutospacing="0" w:after="120" w:afterAutospacing="0"/>
              <w:ind w:firstLine="482"/>
              <w:textAlignment w:val="center"/>
              <w:rPr>
                <w:rFonts w:hint="default"/>
              </w:rPr>
            </w:pPr>
            <w:r>
              <w:t>有研究表明，外源性褪黑激素可以改变一些节律周期，例如睡眠、核心体温、内源性褪黑激素和皮质醇等。在体外，它会改变</w:t>
            </w:r>
            <w:r>
              <w:rPr>
                <w:rFonts w:hint="default"/>
              </w:rPr>
              <w:t>SCN</w:t>
            </w:r>
            <w:r>
              <w:t>的一些</w:t>
            </w:r>
            <w:r>
              <w:rPr>
                <w:rFonts w:hint="default"/>
              </w:rPr>
              <w:t>内</w:t>
            </w:r>
            <w:r>
              <w:t>在</w:t>
            </w:r>
            <w:r>
              <w:rPr>
                <w:rFonts w:hint="default"/>
              </w:rPr>
              <w:t>活动</w:t>
            </w:r>
            <w:r>
              <w:t>，如</w:t>
            </w:r>
            <w:r>
              <w:rPr>
                <w:rFonts w:hint="default"/>
              </w:rPr>
              <w:t>电生理和代谢。在某些情况下，</w:t>
            </w:r>
            <w:r>
              <w:t>外源</w:t>
            </w:r>
            <w:r>
              <w:rPr>
                <w:rFonts w:hint="default"/>
              </w:rPr>
              <w:t>褪黑激素可以使个体的</w:t>
            </w:r>
            <w:r>
              <w:t>24</w:t>
            </w:r>
            <w:r>
              <w:rPr>
                <w:rFonts w:hint="default"/>
              </w:rPr>
              <w:t>小时昼夜节律同步或“引导”，即表达</w:t>
            </w:r>
            <w:r>
              <w:t>机体</w:t>
            </w:r>
            <w:r>
              <w:rPr>
                <w:rFonts w:hint="default"/>
              </w:rPr>
              <w:t>内部时钟</w:t>
            </w:r>
            <w:r>
              <w:t>的</w:t>
            </w:r>
            <w:r>
              <w:rPr>
                <w:rFonts w:hint="default"/>
              </w:rPr>
              <w:t>周期</w:t>
            </w:r>
            <w:r>
              <w:t>（）</w:t>
            </w:r>
            <w:r>
              <w:rPr>
                <w:rFonts w:hint="default"/>
              </w:rPr>
              <w:t>。</w:t>
            </w:r>
          </w:p>
          <w:p w14:paraId="442B86A8">
            <w:pPr>
              <w:pStyle w:val="25"/>
              <w:spacing w:before="120" w:beforeAutospacing="0" w:after="120" w:afterAutospacing="0" w:line="360" w:lineRule="exact"/>
              <w:ind w:firstLine="480"/>
              <w:textAlignment w:val="center"/>
              <w:rPr>
                <w:rFonts w:hint="default"/>
              </w:rPr>
            </w:pPr>
            <w:r>
              <w:t>在“生物白天”，外源性褪黑激素具有急性嗜睡和降低体温的作用，并且在特定的时间（黄昏和黎明）最有效，它会改变人体生物钟（包括睡眠、内源褪黑素、身体温度、皮质醇）的相位（提前或延迟）</w:t>
            </w:r>
            <w:r>
              <w:rPr>
                <w:rFonts w:hint="default"/>
              </w:rPr>
              <w:t>，从而对睡眠产生好处。</w:t>
            </w:r>
          </w:p>
          <w:p w14:paraId="04E454C2">
            <w:pPr>
              <w:pStyle w:val="25"/>
              <w:spacing w:before="120" w:beforeAutospacing="0" w:after="120" w:afterAutospacing="0" w:line="360" w:lineRule="exact"/>
              <w:ind w:firstLine="480" w:firstLineChars="200"/>
              <w:textAlignment w:val="center"/>
              <w:rPr>
                <w:rFonts w:hint="default"/>
              </w:rPr>
            </w:pPr>
            <w:r>
              <w:t>由于褪黑素的催眠特性，松果体被称为“镇静器官”</w:t>
            </w:r>
            <w:r>
              <w:rPr>
                <w:rFonts w:hint="default"/>
              </w:rPr>
              <w:t>。低剂量会导致仓鼠的运动活性显着下降，且呈时间依赖性。褪黑素的作用在夜间最大。褪黑素在大鼠、猫和小鼠中</w:t>
            </w:r>
            <w:r>
              <w:t>也具有同样的</w:t>
            </w:r>
            <w:r>
              <w:rPr>
                <w:rFonts w:hint="default"/>
              </w:rPr>
              <w:t>镇静样活性</w:t>
            </w:r>
            <w:r>
              <w:t>。</w:t>
            </w:r>
          </w:p>
          <w:p w14:paraId="46944741">
            <w:pPr>
              <w:pStyle w:val="25"/>
              <w:spacing w:before="120" w:beforeAutospacing="0" w:after="120" w:afterAutospacing="0" w:line="360" w:lineRule="exact"/>
              <w:ind w:firstLine="480"/>
              <w:textAlignment w:val="center"/>
              <w:rPr>
                <w:rFonts w:hint="default"/>
              </w:rPr>
            </w:pPr>
            <w:r>
              <w:t>以人为受试体的研究发现，褪黑素能够诱导镇静、降低体温、使胃肠道平滑肌放松，以及诱导其与睡眠有关的变化（</w:t>
            </w:r>
            <w:r>
              <w:rPr>
                <w:rFonts w:hint="default"/>
              </w:rPr>
              <w:t>Blask et al.,2019）。母乳中的褪黑素能够起到改善婴儿睡眠和减少婴儿绞痛的作用（Engler et al.,2021）。Wright等（2019）将10 mg的褪黑素和安慰剂每天分别让患自闭症障碍症的受试儿童连续服用3个月，结果发现褪黑素能改善儿童的睡眠潜伏期(平均47min)和总睡眠时间(平均52min)。在畜禽中，褪黑素的昼夜节律性分泌对睡眠-觉醒周期、进食行为、以及情绪调节等多个</w:t>
            </w:r>
            <w:r>
              <w:t>方面都有显著影响。</w:t>
            </w:r>
          </w:p>
          <w:p w14:paraId="417E6BF8">
            <w:pPr>
              <w:pStyle w:val="25"/>
              <w:spacing w:before="120" w:beforeAutospacing="0" w:after="120" w:afterAutospacing="0" w:line="360" w:lineRule="exact"/>
              <w:ind w:firstLine="480"/>
              <w:textAlignment w:val="center"/>
              <w:rPr>
                <w:rFonts w:hint="default"/>
              </w:rPr>
            </w:pPr>
            <w:r>
              <w:t>3. 昼夜节律对动物饮食、代谢和运动的影响</w:t>
            </w:r>
          </w:p>
          <w:p w14:paraId="2A00DD64">
            <w:pPr>
              <w:pStyle w:val="25"/>
              <w:spacing w:before="120" w:beforeAutospacing="0" w:after="120" w:afterAutospacing="0" w:line="360" w:lineRule="exact"/>
              <w:ind w:firstLine="480" w:firstLineChars="200"/>
              <w:textAlignment w:val="center"/>
              <w:rPr>
                <w:rFonts w:hint="default"/>
              </w:rPr>
            </w:pPr>
            <w:r>
              <w:t>动物最主要的昼夜节律体现是睡眠/觉醒。睡眠与体内的各种激素和代谢过程有着复杂的联系，对于维持代谢稳态非常重要，处于睡眠状态动物代谢消化减少，而处于觉醒状态动物的活动增多，部分能量和营养物质会被消耗与这些活动过程。研究表明，睡眠不足和睡眠障碍可能会对代谢和心血管产生深远的影响（</w:t>
            </w:r>
            <w:r>
              <w:rPr>
                <w:rFonts w:hint="default"/>
              </w:rPr>
              <w:t>Sharma et al.,20</w:t>
            </w:r>
            <w:r>
              <w:t>20）。睡眠不足、睡眠呼吸障碍和昼夜节律失调被认为会通过多种途径导致代谢失调，包括交感神经过度刺激、荷尔蒙失衡和亚临床炎症。</w:t>
            </w:r>
          </w:p>
          <w:p w14:paraId="3DBB32E1">
            <w:pPr>
              <w:pStyle w:val="25"/>
              <w:spacing w:before="120" w:beforeAutospacing="0" w:after="120" w:afterAutospacing="0"/>
              <w:ind w:firstLine="480" w:firstLineChars="200"/>
              <w:textAlignment w:val="center"/>
              <w:rPr>
                <w:rFonts w:hint="default"/>
              </w:rPr>
            </w:pPr>
            <w:r>
              <w:t>部分睡眠缺失会影响食欲调节，改变代谢</w:t>
            </w:r>
            <w:r>
              <w:rPr>
                <w:rFonts w:hint="default"/>
              </w:rPr>
              <w:t>。下丘脑核团在调节能量稳态和摄食调节方面具有明确的作用</w:t>
            </w:r>
            <w:r>
              <w:t>，一些外周分泌因子直接作用于部分核团直接调节动物的采食以及能量代谢（见 图3）。包括源自脂肪组织的肽和激素（如瘦素和脂联素）和肠道的肽和激素（例如生长素释放肽、肽</w:t>
            </w:r>
            <w:r>
              <w:rPr>
                <w:rFonts w:hint="default"/>
              </w:rPr>
              <w:t>YY、胰多肽）和胆囊收缩素）</w:t>
            </w:r>
            <w:r>
              <w:t>（</w:t>
            </w:r>
            <w:r>
              <w:rPr>
                <w:rFonts w:hint="default"/>
              </w:rPr>
              <w:t>Atkinson</w:t>
            </w:r>
            <w:r>
              <w:t xml:space="preserve"> </w:t>
            </w:r>
            <w:r>
              <w:rPr>
                <w:rFonts w:hint="default"/>
              </w:rPr>
              <w:t>et al.,20</w:t>
            </w:r>
            <w:r>
              <w:t>21）</w:t>
            </w:r>
            <w:r>
              <w:rPr>
                <w:rFonts w:hint="default"/>
              </w:rPr>
              <w:t>。</w:t>
            </w:r>
            <w:r>
              <w:t>检查睡眠障碍对能量平衡影响的研究主要集中在瘦素和生长素释放肽上。</w:t>
            </w:r>
          </w:p>
          <w:p w14:paraId="7E3A0610">
            <w:pPr>
              <w:pStyle w:val="25"/>
              <w:spacing w:before="120" w:beforeAutospacing="0" w:after="120" w:afterAutospacing="0"/>
              <w:jc w:val="center"/>
              <w:textAlignment w:val="center"/>
              <w:rPr>
                <w:rFonts w:hint="default"/>
              </w:rPr>
            </w:pPr>
            <w:r>
              <w:drawing>
                <wp:inline distT="0" distB="0" distL="114300" distR="114300">
                  <wp:extent cx="4480560" cy="3104515"/>
                  <wp:effectExtent l="0" t="0" r="0" b="4445"/>
                  <wp:docPr id="4" name="图片 3" descr="下丘脑核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下丘脑核团"/>
                          <pic:cNvPicPr>
                            <a:picLocks noChangeAspect="1"/>
                          </pic:cNvPicPr>
                        </pic:nvPicPr>
                        <pic:blipFill>
                          <a:blip r:embed="rId10"/>
                          <a:srcRect r="6519"/>
                          <a:stretch>
                            <a:fillRect/>
                          </a:stretch>
                        </pic:blipFill>
                        <pic:spPr>
                          <a:xfrm>
                            <a:off x="0" y="0"/>
                            <a:ext cx="4480560" cy="3104515"/>
                          </a:xfrm>
                          <a:prstGeom prst="rect">
                            <a:avLst/>
                          </a:prstGeom>
                          <a:noFill/>
                          <a:ln>
                            <a:noFill/>
                          </a:ln>
                        </pic:spPr>
                      </pic:pic>
                    </a:graphicData>
                  </a:graphic>
                </wp:inline>
              </w:drawing>
            </w:r>
          </w:p>
          <w:p w14:paraId="0FB7251B">
            <w:pPr>
              <w:pStyle w:val="25"/>
              <w:spacing w:before="120" w:beforeAutospacing="0" w:after="120" w:afterAutospacing="0"/>
              <w:jc w:val="center"/>
              <w:textAlignment w:val="center"/>
              <w:rPr>
                <w:rFonts w:hint="default"/>
              </w:rPr>
            </w:pPr>
            <w:r>
              <w:t>图3 外周因子作用于下丘脑多核团调节采食和能量代谢</w:t>
            </w:r>
          </w:p>
          <w:p w14:paraId="246A3357">
            <w:pPr>
              <w:pStyle w:val="25"/>
              <w:spacing w:before="120" w:beforeAutospacing="0" w:after="120" w:afterAutospacing="0" w:line="360" w:lineRule="exact"/>
              <w:ind w:firstLine="480" w:firstLineChars="200"/>
              <w:textAlignment w:val="center"/>
              <w:rPr>
                <w:rFonts w:hint="default"/>
              </w:rPr>
            </w:pPr>
            <w:r>
              <w:t>睡眠不足通过多种途径影响葡萄糖代谢。大脑在空腹状态下使用的总葡萄糖利用率高达</w:t>
            </w:r>
            <w:r>
              <w:rPr>
                <w:rFonts w:hint="default"/>
              </w:rPr>
              <w:t>50%（在进食状态下为20%），这比按质量计算的预测多出10倍。影像学研究表明，睡眠不足的大脑比休息良好的大脑消耗的葡萄糖少7-8%</w:t>
            </w:r>
            <w:r>
              <w:t>（</w:t>
            </w:r>
            <w:r>
              <w:rPr>
                <w:rFonts w:hint="default"/>
              </w:rPr>
              <w:t>Hanlon et al., 20</w:t>
            </w:r>
            <w:r>
              <w:t>19）</w:t>
            </w:r>
            <w:r>
              <w:rPr>
                <w:rFonts w:hint="default"/>
              </w:rPr>
              <w:t>。</w:t>
            </w:r>
          </w:p>
          <w:p w14:paraId="1FD26173">
            <w:pPr>
              <w:pStyle w:val="25"/>
              <w:spacing w:before="120" w:beforeAutospacing="0" w:after="120" w:afterAutospacing="0" w:line="360" w:lineRule="exact"/>
              <w:ind w:firstLine="480" w:firstLineChars="200"/>
              <w:textAlignment w:val="center"/>
              <w:rPr>
                <w:rFonts w:hint="eastAsia" w:ascii="宋体" w:hAnsi="宋体" w:eastAsia="宋体" w:cs="宋体"/>
                <w:b/>
                <w:bCs/>
                <w:sz w:val="24"/>
                <w:szCs w:val="24"/>
              </w:rPr>
            </w:pPr>
            <w:r>
              <w:t>动物的行为和福利、健康具有紧密的联系，并进一步影响其生产性能。褪黑素会影响肉鸡的昼夜节律、行为和机体代谢，而日粮中不同时间段添加褪黑素会产生哪些影响则研究的较少。本研究在项目组前期不同剂量褪黑素研究的基础上，探究在不同的时间段饲喂褪黑素（</w:t>
            </w:r>
            <w:r>
              <w:rPr>
                <w:rFonts w:hint="default"/>
              </w:rPr>
              <w:t>40mg/kg）对肉鸡昼夜节律、行为、生长</w:t>
            </w:r>
            <w:r>
              <w:t>性能</w:t>
            </w:r>
            <w:r>
              <w:rPr>
                <w:rFonts w:hint="default"/>
              </w:rPr>
              <w:t>的影响。</w:t>
            </w:r>
          </w:p>
          <w:p w14:paraId="5B532E79">
            <w:pPr>
              <w:pStyle w:val="5"/>
              <w:keepNext w:val="0"/>
              <w:keepLines w:val="0"/>
              <w:widowControl/>
              <w:numPr>
                <w:ilvl w:val="0"/>
                <w:numId w:val="2"/>
              </w:numPr>
              <w:suppressLineNumbers w:val="0"/>
              <w:spacing w:before="120" w:beforeAutospacing="0" w:after="120" w:afterAutospacing="0" w:line="400" w:lineRule="atLeast"/>
              <w:ind w:left="0" w:leftChars="0" w:right="0" w:firstLine="0" w:firstLineChars="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创新点与项目特色 </w:t>
            </w:r>
          </w:p>
          <w:p w14:paraId="7F5BB058">
            <w:pPr>
              <w:pStyle w:val="25"/>
              <w:spacing w:before="120" w:beforeAutospacing="0" w:after="120" w:afterAutospacing="0" w:line="360" w:lineRule="exact"/>
              <w:ind w:firstLine="480" w:firstLineChars="200"/>
              <w:textAlignment w:val="center"/>
              <w:rPr>
                <w:rFonts w:hint="default"/>
              </w:rPr>
            </w:pPr>
            <w:r>
              <w:t>1.结合动物行为学的方法，观察不同时间段饲喂褪黑素肉鸡的睡眠及行为的变化，并分析免疫、抗氧化指标，评估褪黑素对肉鸡昼夜节律的调节作用，探讨对肉鸡健康状况的影响。</w:t>
            </w:r>
          </w:p>
          <w:p w14:paraId="4B6D04E9">
            <w:pPr>
              <w:numPr>
                <w:numId w:val="0"/>
              </w:numPr>
              <w:ind w:leftChars="0"/>
              <w:rPr>
                <w:rFonts w:hint="eastAsia"/>
              </w:rPr>
            </w:pPr>
            <w:r>
              <w:t>2.通过褪黑素调节肉鸡的昼夜节律与行为，以提高营养物质利用率，改善生长性能，为通过调节生物钟优化生长性能提供新视角，为肉鸡养殖提供科学高效的饲养策略。</w:t>
            </w:r>
          </w:p>
          <w:p w14:paraId="7B7EEE2C">
            <w:pPr>
              <w:pStyle w:val="5"/>
              <w:keepNext w:val="0"/>
              <w:keepLines w:val="0"/>
              <w:widowControl/>
              <w:suppressLineNumbers w:val="0"/>
              <w:spacing w:before="120" w:beforeAutospacing="0" w:after="120" w:afterAutospacing="0" w:line="400" w:lineRule="atLeast"/>
              <w:ind w:left="0" w:right="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（5）技术路线、拟解决的问题及预期成果 </w:t>
            </w:r>
          </w:p>
          <w:p w14:paraId="649B52A7">
            <w:pPr>
              <w:pStyle w:val="25"/>
              <w:spacing w:before="120" w:beforeAutospacing="0" w:after="120" w:afterAutospacing="0" w:line="360" w:lineRule="exact"/>
              <w:ind w:firstLine="480" w:firstLineChars="200"/>
              <w:textAlignment w:val="center"/>
              <w:rPr>
                <w:rFonts w:hint="default"/>
              </w:rPr>
            </w:pPr>
            <w:r>
              <w:t xml:space="preserve">1. </w:t>
            </w:r>
            <w:r>
              <w:rPr>
                <w:rFonts w:hint="default"/>
              </w:rPr>
              <w:t>技术路线：</w:t>
            </w:r>
          </w:p>
          <w:p w14:paraId="35BEB140">
            <w:pPr>
              <w:pStyle w:val="25"/>
              <w:spacing w:before="120" w:beforeAutospacing="0" w:after="120" w:afterAutospacing="0"/>
              <w:jc w:val="center"/>
              <w:textAlignment w:val="center"/>
              <w:rPr>
                <w:rFonts w:hint="eastAsia" w:eastAsia="宋体"/>
                <w:b/>
                <w:bCs/>
                <w:lang w:eastAsia="zh-CN"/>
              </w:rPr>
            </w:pPr>
            <w:r>
              <w:rPr>
                <w:rFonts w:hint="eastAsia" w:eastAsia="宋体"/>
                <w:b/>
                <w:bCs/>
                <w:lang w:eastAsia="zh-CN"/>
              </w:rPr>
              <w:drawing>
                <wp:inline distT="0" distB="0" distL="114300" distR="114300">
                  <wp:extent cx="6329045" cy="5256530"/>
                  <wp:effectExtent l="0" t="0" r="10795" b="1270"/>
                  <wp:docPr id="5" name="图片 1" descr="路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路线图"/>
                          <pic:cNvPicPr>
                            <a:picLocks noChangeAspect="1"/>
                          </pic:cNvPicPr>
                        </pic:nvPicPr>
                        <pic:blipFill>
                          <a:blip r:embed="rId11"/>
                          <a:stretch>
                            <a:fillRect/>
                          </a:stretch>
                        </pic:blipFill>
                        <pic:spPr>
                          <a:xfrm>
                            <a:off x="0" y="0"/>
                            <a:ext cx="6329045" cy="5256530"/>
                          </a:xfrm>
                          <a:prstGeom prst="rect">
                            <a:avLst/>
                          </a:prstGeom>
                          <a:noFill/>
                          <a:ln>
                            <a:noFill/>
                          </a:ln>
                        </pic:spPr>
                      </pic:pic>
                    </a:graphicData>
                  </a:graphic>
                </wp:inline>
              </w:drawing>
            </w:r>
          </w:p>
          <w:p w14:paraId="6FA2C342">
            <w:pPr>
              <w:pStyle w:val="25"/>
              <w:spacing w:before="120" w:beforeAutospacing="0" w:after="120" w:afterAutospacing="0" w:line="360" w:lineRule="exact"/>
              <w:ind w:firstLine="480" w:firstLineChars="200"/>
              <w:textAlignment w:val="center"/>
              <w:rPr>
                <w:rFonts w:hint="default"/>
              </w:rPr>
            </w:pPr>
            <w:r>
              <w:t>2.</w:t>
            </w:r>
            <w:r>
              <w:rPr>
                <w:rFonts w:hint="default"/>
              </w:rPr>
              <w:t>拟解决的问题：</w:t>
            </w:r>
          </w:p>
          <w:p w14:paraId="15CD1F11">
            <w:pPr>
              <w:pStyle w:val="25"/>
              <w:spacing w:before="120" w:beforeAutospacing="0" w:after="120" w:afterAutospacing="0" w:line="360" w:lineRule="exact"/>
              <w:ind w:firstLine="480" w:firstLineChars="200"/>
              <w:textAlignment w:val="center"/>
              <w:rPr>
                <w:rFonts w:hint="default"/>
              </w:rPr>
            </w:pPr>
            <w:r>
              <w:t>（1）</w:t>
            </w:r>
            <w:r>
              <w:rPr>
                <w:rFonts w:hint="default"/>
              </w:rPr>
              <w:t>分析不同时间段</w:t>
            </w:r>
            <w:r>
              <w:t>饲喂</w:t>
            </w:r>
            <w:r>
              <w:rPr>
                <w:rFonts w:hint="default"/>
              </w:rPr>
              <w:t>褪黑素对肉鸡昼夜节律和行为的影响，掌握褪黑素对昼夜节律和行为的调控</w:t>
            </w:r>
            <w:r>
              <w:t>规律。</w:t>
            </w:r>
          </w:p>
          <w:p w14:paraId="729FFD49">
            <w:pPr>
              <w:pStyle w:val="25"/>
              <w:spacing w:before="120" w:beforeAutospacing="0" w:after="120" w:afterAutospacing="0" w:line="360" w:lineRule="exact"/>
              <w:ind w:firstLine="480" w:firstLineChars="200"/>
              <w:textAlignment w:val="center"/>
              <w:rPr>
                <w:rFonts w:hint="default"/>
              </w:rPr>
            </w:pPr>
            <w:r>
              <w:t>（2）揭示</w:t>
            </w:r>
            <w:r>
              <w:rPr>
                <w:rFonts w:hint="default"/>
              </w:rPr>
              <w:t>不同时间段</w:t>
            </w:r>
            <w:r>
              <w:t>饲喂褪黑素对肉鸡免疫、抗氧化机能的改善作用以及对肉鸡增重、饲料利用率的影响。</w:t>
            </w:r>
          </w:p>
          <w:p w14:paraId="4D6667E9">
            <w:pPr>
              <w:pStyle w:val="25"/>
              <w:spacing w:before="120" w:beforeAutospacing="0" w:after="120" w:afterAutospacing="0" w:line="360" w:lineRule="exact"/>
              <w:ind w:firstLine="480" w:firstLineChars="200"/>
              <w:textAlignment w:val="center"/>
              <w:rPr>
                <w:rFonts w:hint="default"/>
              </w:rPr>
            </w:pPr>
            <w:r>
              <w:t>3.</w:t>
            </w:r>
            <w:r>
              <w:rPr>
                <w:rFonts w:hint="default"/>
              </w:rPr>
              <w:t>预期成果：</w:t>
            </w:r>
          </w:p>
          <w:p w14:paraId="6CAD36D3">
            <w:pPr>
              <w:pStyle w:val="25"/>
              <w:spacing w:before="120" w:beforeAutospacing="0" w:after="120" w:afterAutospacing="0" w:line="360" w:lineRule="exact"/>
              <w:ind w:firstLine="480" w:firstLineChars="200"/>
              <w:textAlignment w:val="center"/>
              <w:rPr>
                <w:rFonts w:hint="default"/>
              </w:rPr>
            </w:pPr>
            <w:r>
              <w:t>（1）</w:t>
            </w:r>
            <w:r>
              <w:rPr>
                <w:rFonts w:hint="default"/>
              </w:rPr>
              <w:t>阐明</w:t>
            </w:r>
            <w:r>
              <w:t>不同时间段饲喂</w:t>
            </w:r>
            <w:r>
              <w:rPr>
                <w:rFonts w:hint="default"/>
              </w:rPr>
              <w:t>褪黑素对</w:t>
            </w:r>
            <w:r>
              <w:t>肉鸡昼夜</w:t>
            </w:r>
            <w:r>
              <w:rPr>
                <w:rFonts w:hint="default"/>
              </w:rPr>
              <w:t>节律</w:t>
            </w:r>
            <w:r>
              <w:t>、行为、免疫、抗氧化机能</w:t>
            </w:r>
            <w:r>
              <w:rPr>
                <w:rFonts w:hint="default"/>
              </w:rPr>
              <w:t>的</w:t>
            </w:r>
            <w:r>
              <w:t>影响</w:t>
            </w:r>
            <w:r>
              <w:rPr>
                <w:rFonts w:hint="default"/>
              </w:rPr>
              <w:t>，为</w:t>
            </w:r>
            <w:r>
              <w:t>肉鸡养殖福利、健康</w:t>
            </w:r>
            <w:r>
              <w:rPr>
                <w:rFonts w:hint="default"/>
              </w:rPr>
              <w:t>提供理论支持。</w:t>
            </w:r>
          </w:p>
          <w:p w14:paraId="4C1D2D0B">
            <w:pPr>
              <w:pStyle w:val="25"/>
              <w:spacing w:before="120" w:beforeAutospacing="0" w:after="120" w:afterAutospacing="0" w:line="360" w:lineRule="exact"/>
              <w:ind w:firstLine="480" w:firstLineChars="200"/>
              <w:textAlignment w:val="center"/>
              <w:rPr>
                <w:rFonts w:hint="default"/>
              </w:rPr>
            </w:pPr>
            <w:r>
              <w:t>（2）掌握不同时间段饲喂</w:t>
            </w:r>
            <w:r>
              <w:rPr>
                <w:rFonts w:hint="default"/>
              </w:rPr>
              <w:t>褪黑素对</w:t>
            </w:r>
            <w:r>
              <w:t>肉鸡增重、肉质</w:t>
            </w:r>
            <w:r>
              <w:rPr>
                <w:rFonts w:hint="default"/>
              </w:rPr>
              <w:t>的影响，为</w:t>
            </w:r>
            <w:r>
              <w:t>肉鸡</w:t>
            </w:r>
            <w:r>
              <w:rPr>
                <w:rFonts w:hint="default"/>
              </w:rPr>
              <w:t>养殖提供实践指导。</w:t>
            </w:r>
          </w:p>
          <w:p w14:paraId="1655EA85">
            <w:pPr>
              <w:pStyle w:val="25"/>
              <w:spacing w:before="120" w:beforeAutospacing="0" w:after="120" w:afterAutospacing="0" w:line="360" w:lineRule="exact"/>
              <w:ind w:firstLine="480" w:firstLineChars="200"/>
              <w:textAlignment w:val="center"/>
              <w:rPr>
                <w:rFonts w:hint="default"/>
              </w:rPr>
            </w:pPr>
            <w:r>
              <w:t>（3）发表论文1篇，申请专利1项。</w:t>
            </w:r>
          </w:p>
          <w:p w14:paraId="7912BCE4">
            <w:pPr>
              <w:pStyle w:val="25"/>
              <w:spacing w:before="120" w:beforeAutospacing="0" w:after="120" w:afterAutospacing="0" w:line="360" w:lineRule="exact"/>
              <w:ind w:firstLine="480" w:firstLineChars="200"/>
              <w:textAlignment w:val="center"/>
              <w:rPr>
                <w:rFonts w:hint="default"/>
              </w:rPr>
            </w:pPr>
            <w:r>
              <w:t>（4）养本科生3-5人。</w:t>
            </w:r>
          </w:p>
          <w:p w14:paraId="5EE56918">
            <w:pPr>
              <w:pStyle w:val="25"/>
              <w:spacing w:before="120" w:beforeAutospacing="0" w:after="120" w:afterAutospacing="0" w:line="360" w:lineRule="exact"/>
              <w:ind w:firstLine="480" w:firstLineChars="200"/>
              <w:textAlignment w:val="center"/>
              <w:rPr>
                <w:rFonts w:hint="default"/>
              </w:rPr>
            </w:pPr>
            <w:r>
              <w:t>4.</w:t>
            </w:r>
            <w:r>
              <w:rPr>
                <w:rFonts w:hint="default"/>
              </w:rPr>
              <w:t>实施步骤：</w:t>
            </w:r>
          </w:p>
          <w:p w14:paraId="21FD97B6">
            <w:pPr>
              <w:pStyle w:val="25"/>
              <w:spacing w:before="120" w:beforeAutospacing="0" w:after="120" w:afterAutospacing="0" w:line="360" w:lineRule="exact"/>
              <w:ind w:firstLine="480" w:firstLineChars="200"/>
              <w:textAlignment w:val="center"/>
              <w:rPr>
                <w:rFonts w:hint="default"/>
              </w:rPr>
            </w:pPr>
            <w:r>
              <w:t>（1）查阅国内外资料，完成</w:t>
            </w:r>
            <w:r>
              <w:rPr>
                <w:rFonts w:hint="default"/>
              </w:rPr>
              <w:t>设计实验方案，确定样本选择、处理、数据收集</w:t>
            </w:r>
            <w:r>
              <w:t>等</w:t>
            </w:r>
            <w:r>
              <w:rPr>
                <w:rFonts w:hint="default"/>
              </w:rPr>
              <w:t>。</w:t>
            </w:r>
          </w:p>
          <w:p w14:paraId="18B1DA5D">
            <w:pPr>
              <w:pStyle w:val="25"/>
              <w:spacing w:before="120" w:beforeAutospacing="0" w:after="120" w:afterAutospacing="0" w:line="360" w:lineRule="exact"/>
              <w:ind w:firstLine="480" w:firstLineChars="200"/>
              <w:textAlignment w:val="center"/>
              <w:rPr>
                <w:rFonts w:hint="default"/>
              </w:rPr>
            </w:pPr>
            <w:r>
              <w:t>（2）</w:t>
            </w:r>
            <w:r>
              <w:rPr>
                <w:rFonts w:hint="default"/>
              </w:rPr>
              <w:t>准备</w:t>
            </w:r>
            <w:r>
              <w:t>试验</w:t>
            </w:r>
            <w:r>
              <w:rPr>
                <w:rFonts w:hint="default"/>
              </w:rPr>
              <w:t>所需的各种</w:t>
            </w:r>
            <w:r>
              <w:t>易耗品</w:t>
            </w:r>
            <w:r>
              <w:rPr>
                <w:rFonts w:hint="default"/>
              </w:rPr>
              <w:t>和设备，确保</w:t>
            </w:r>
            <w:r>
              <w:t>试验</w:t>
            </w:r>
            <w:r>
              <w:rPr>
                <w:rFonts w:hint="default"/>
              </w:rPr>
              <w:t>的顺利进行。</w:t>
            </w:r>
          </w:p>
          <w:p w14:paraId="7A12F2EE">
            <w:pPr>
              <w:pStyle w:val="25"/>
              <w:spacing w:before="120" w:beforeAutospacing="0" w:after="120" w:afterAutospacing="0" w:line="360" w:lineRule="exact"/>
              <w:ind w:firstLine="480" w:firstLineChars="200"/>
              <w:textAlignment w:val="center"/>
              <w:rPr>
                <w:rFonts w:hint="default"/>
              </w:rPr>
            </w:pPr>
            <w:r>
              <w:t>（3）购买</w:t>
            </w:r>
            <w:r>
              <w:rPr>
                <w:rFonts w:hint="default"/>
              </w:rPr>
              <w:t>试验动物和相关材料，进行肉鸡饲养试验，及时记录</w:t>
            </w:r>
            <w:r>
              <w:t>各种</w:t>
            </w:r>
            <w:r>
              <w:rPr>
                <w:rFonts w:hint="default"/>
              </w:rPr>
              <w:t>数据</w:t>
            </w:r>
            <w:r>
              <w:t>并采集</w:t>
            </w:r>
            <w:r>
              <w:rPr>
                <w:rFonts w:hint="default"/>
              </w:rPr>
              <w:t>样品。</w:t>
            </w:r>
          </w:p>
          <w:p w14:paraId="4993E93F">
            <w:pPr>
              <w:pStyle w:val="25"/>
              <w:spacing w:before="120" w:beforeAutospacing="0" w:after="120" w:afterAutospacing="0" w:line="360" w:lineRule="exact"/>
              <w:ind w:firstLine="480" w:firstLineChars="200"/>
              <w:textAlignment w:val="center"/>
              <w:rPr>
                <w:rFonts w:hint="default"/>
              </w:rPr>
            </w:pPr>
            <w:r>
              <w:t>（4）分析试验样品的各种指标。</w:t>
            </w:r>
          </w:p>
          <w:p w14:paraId="2BA4D5FF">
            <w:pPr>
              <w:pStyle w:val="25"/>
              <w:spacing w:before="120" w:beforeAutospacing="0" w:after="120" w:afterAutospacing="0" w:line="360" w:lineRule="exact"/>
              <w:ind w:firstLine="480" w:firstLineChars="200"/>
              <w:textAlignment w:val="center"/>
              <w:rPr>
                <w:rFonts w:hint="eastAsia"/>
              </w:rPr>
            </w:pPr>
            <w:r>
              <w:rPr>
                <w:rFonts w:hint="default"/>
              </w:rPr>
              <w:t>（</w:t>
            </w:r>
            <w:r>
              <w:t>5</w:t>
            </w:r>
            <w:r>
              <w:rPr>
                <w:rFonts w:hint="default"/>
              </w:rPr>
              <w:t>）分析数据，撰写</w:t>
            </w:r>
            <w:r>
              <w:t>论文</w:t>
            </w:r>
            <w:r>
              <w:rPr>
                <w:rFonts w:hint="default"/>
              </w:rPr>
              <w:t>，申请专利，撰写结题报告。</w:t>
            </w:r>
          </w:p>
          <w:p w14:paraId="33267DA1">
            <w:pPr>
              <w:pStyle w:val="5"/>
              <w:keepNext w:val="0"/>
              <w:keepLines w:val="0"/>
              <w:widowControl/>
              <w:suppressLineNumbers w:val="0"/>
              <w:spacing w:before="120" w:beforeAutospacing="0" w:after="120" w:afterAutospacing="0" w:line="400" w:lineRule="atLeast"/>
              <w:ind w:left="0" w:right="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（6）项目研究进度安排 </w:t>
            </w:r>
          </w:p>
          <w:p w14:paraId="73728DF1">
            <w:pPr>
              <w:pStyle w:val="25"/>
              <w:spacing w:before="120" w:beforeAutospacing="0" w:after="120" w:afterAutospacing="0" w:line="360" w:lineRule="exact"/>
              <w:ind w:firstLine="480" w:firstLineChars="200"/>
              <w:textAlignment w:val="center"/>
              <w:rPr>
                <w:rFonts w:hint="default"/>
              </w:rPr>
            </w:pPr>
            <w:r>
              <w:t>项目前期:2024年4月-2024年6月: 查阅国内外资料，确定褪黑素对肉鸡昼夜节律研究的项目背景、目的、意义，梳理国内外学者关于褪黑素对肉鸡昼夜节律作用的各种观点，分析其优缺点，为本研究提供参考基础。</w:t>
            </w:r>
          </w:p>
          <w:p w14:paraId="0CBC594E">
            <w:pPr>
              <w:pStyle w:val="25"/>
              <w:spacing w:before="120" w:beforeAutospacing="0" w:after="120" w:afterAutospacing="0" w:line="360" w:lineRule="exact"/>
              <w:ind w:firstLine="480" w:firstLineChars="200"/>
              <w:textAlignment w:val="center"/>
              <w:rPr>
                <w:rFonts w:hint="default"/>
              </w:rPr>
            </w:pPr>
            <w:r>
              <w:t>2024年7月-2024年10月：优化项目的</w:t>
            </w:r>
            <w:r>
              <w:rPr>
                <w:rFonts w:hint="default"/>
              </w:rPr>
              <w:t>设计实验方案，</w:t>
            </w:r>
            <w:r>
              <w:t>进行项目</w:t>
            </w:r>
            <w:r>
              <w:rPr>
                <w:rFonts w:hint="default"/>
              </w:rPr>
              <w:t>前期的准备工作。</w:t>
            </w:r>
          </w:p>
          <w:p w14:paraId="6C9C6DEE">
            <w:pPr>
              <w:pStyle w:val="25"/>
              <w:spacing w:before="120" w:beforeAutospacing="0" w:after="120" w:afterAutospacing="0" w:line="360" w:lineRule="exact"/>
              <w:ind w:firstLine="480" w:firstLineChars="200"/>
              <w:textAlignment w:val="center"/>
            </w:pPr>
            <w:r>
              <w:t>项目中期：2024年11月-2025年3月：按照设计方案进行肉鸡的饲养试验并完成肉鸡昼夜节律、行为、生长性能部分的研究数据的记录、收集工作，以及血液、鸡肉样品的采集。</w:t>
            </w:r>
          </w:p>
          <w:p w14:paraId="30BAB777">
            <w:pPr>
              <w:pStyle w:val="25"/>
              <w:spacing w:before="120" w:beforeAutospacing="0" w:after="120" w:afterAutospacing="0" w:line="360" w:lineRule="exact"/>
              <w:ind w:firstLine="480" w:firstLineChars="200"/>
              <w:textAlignment w:val="center"/>
              <w:rPr>
                <w:rFonts w:hint="default"/>
              </w:rPr>
            </w:pPr>
            <w:r>
              <w:t>2025年4月-2025年9月：分析肉鸡血液中相应的各种免疫、抗氧化指标数据，以及鸡肉的肉品质指标。</w:t>
            </w:r>
          </w:p>
          <w:p w14:paraId="7B9272CC">
            <w:pPr>
              <w:pStyle w:val="25"/>
              <w:spacing w:before="120" w:beforeAutospacing="0" w:after="120" w:afterAutospacing="0" w:line="360" w:lineRule="exact"/>
              <w:ind w:firstLine="480" w:firstLineChars="200"/>
              <w:textAlignment w:val="center"/>
              <w:rPr>
                <w:rFonts w:hint="eastAsia"/>
              </w:rPr>
            </w:pPr>
            <w:r>
              <w:t>项目后期:2025年10月-2025年12月：对全部研究工作进行归纳总结并分析，梳理各个部分的逻辑关系，统计分析各种数据，发表论文，撰写总结报告，申请结题。</w:t>
            </w:r>
          </w:p>
          <w:p w14:paraId="090DEA37">
            <w:pPr>
              <w:pStyle w:val="5"/>
              <w:keepNext w:val="0"/>
              <w:keepLines w:val="0"/>
              <w:widowControl/>
              <w:suppressLineNumbers w:val="0"/>
              <w:spacing w:before="120" w:beforeAutospacing="0" w:after="120" w:afterAutospacing="0" w:line="400" w:lineRule="atLeast"/>
              <w:ind w:left="0" w:right="0"/>
              <w:jc w:val="left"/>
              <w:textAlignment w:val="center"/>
              <w:rPr>
                <w:rFonts w:hint="eastAsia" w:ascii="宋体" w:hAnsi="宋体" w:eastAsia="宋体" w:cs="宋体"/>
                <w:b/>
                <w:bCs/>
                <w:sz w:val="24"/>
                <w:szCs w:val="24"/>
              </w:rPr>
            </w:pPr>
            <w:r>
              <w:rPr>
                <w:rFonts w:hint="eastAsia" w:ascii="宋体" w:hAnsi="宋体" w:eastAsia="宋体" w:cs="宋体"/>
                <w:b/>
                <w:bCs/>
                <w:sz w:val="24"/>
                <w:szCs w:val="24"/>
              </w:rPr>
              <w:t xml:space="preserve">（7）已有基础 </w:t>
            </w:r>
          </w:p>
          <w:p w14:paraId="1FD971B3">
            <w:pPr>
              <w:keepNext w:val="0"/>
              <w:keepLines w:val="0"/>
              <w:widowControl/>
              <w:suppressLineNumbers w:val="0"/>
              <w:pBdr>
                <w:top w:val="none" w:color="auto" w:sz="0" w:space="0"/>
                <w:bottom w:val="none" w:color="auto" w:sz="0" w:space="0"/>
              </w:pBdr>
              <w:spacing w:before="362" w:beforeAutospacing="0" w:after="720" w:afterAutospacing="0" w:line="480" w:lineRule="atLeast"/>
              <w:ind w:left="80" w:right="80" w:firstLine="480"/>
              <w:jc w:val="left"/>
              <w:rPr>
                <w:rFonts w:hint="eastAsia" w:ascii="仿宋" w:hAnsi="仿宋" w:eastAsia="仿宋" w:cs="仿宋"/>
                <w:b/>
                <w:bCs/>
                <w:sz w:val="24"/>
                <w:szCs w:val="24"/>
              </w:rPr>
            </w:pPr>
            <w:r>
              <w:rPr>
                <w:rFonts w:hint="eastAsia" w:ascii="仿宋" w:hAnsi="仿宋" w:eastAsia="仿宋" w:cs="仿宋"/>
                <w:b/>
                <w:bCs/>
                <w:sz w:val="24"/>
                <w:szCs w:val="24"/>
              </w:rPr>
              <w:t>1.与本项目有关的研究积累和已取得的成绩</w:t>
            </w:r>
          </w:p>
          <w:p w14:paraId="567040AA">
            <w:pPr>
              <w:pStyle w:val="25"/>
              <w:spacing w:before="120" w:beforeAutospacing="0" w:after="120" w:afterAutospacing="0" w:line="360" w:lineRule="exact"/>
              <w:ind w:firstLine="480" w:firstLineChars="200"/>
              <w:textAlignment w:val="center"/>
              <w:rPr>
                <w:highlight w:val="none"/>
              </w:rPr>
            </w:pPr>
            <w:r>
              <w:rPr>
                <w:highlight w:val="none"/>
              </w:rPr>
              <w:t>经过广泛的文献</w:t>
            </w:r>
            <w:r>
              <w:rPr>
                <w:rFonts w:hint="eastAsia"/>
                <w:highlight w:val="none"/>
              </w:rPr>
              <w:t>检索，检索到相关研究文献1651篇，筛选出与本研究主题相契合的文章46篇。基本了解到了调查内容的有关研究现状。</w:t>
            </w:r>
          </w:p>
          <w:p w14:paraId="4261F4ED">
            <w:pPr>
              <w:keepNext w:val="0"/>
              <w:keepLines w:val="0"/>
              <w:widowControl/>
              <w:suppressLineNumbers w:val="0"/>
              <w:pBdr>
                <w:top w:val="none" w:color="auto" w:sz="0" w:space="0"/>
                <w:bottom w:val="none" w:color="auto" w:sz="0" w:space="0"/>
              </w:pBdr>
              <w:spacing w:before="362" w:beforeAutospacing="0" w:after="720" w:afterAutospacing="0" w:line="480" w:lineRule="atLeast"/>
              <w:ind w:left="80" w:right="80" w:firstLine="480"/>
              <w:jc w:val="left"/>
              <w:rPr>
                <w:rFonts w:hint="eastAsia" w:ascii="仿宋" w:hAnsi="仿宋" w:eastAsia="仿宋" w:cs="仿宋"/>
                <w:b/>
                <w:bCs/>
                <w:sz w:val="24"/>
                <w:szCs w:val="24"/>
              </w:rPr>
            </w:pPr>
          </w:p>
          <w:p w14:paraId="4587C20C">
            <w:pPr>
              <w:keepNext w:val="0"/>
              <w:keepLines w:val="0"/>
              <w:widowControl/>
              <w:numPr>
                <w:ilvl w:val="0"/>
                <w:numId w:val="3"/>
              </w:numPr>
              <w:suppressLineNumbers w:val="0"/>
              <w:pBdr>
                <w:top w:val="none" w:color="auto" w:sz="0" w:space="0"/>
                <w:bottom w:val="none" w:color="auto" w:sz="0" w:space="0"/>
              </w:pBdr>
              <w:spacing w:before="362" w:beforeAutospacing="0" w:after="720" w:afterAutospacing="0" w:line="480" w:lineRule="atLeast"/>
              <w:ind w:left="80" w:right="80" w:firstLine="480"/>
              <w:jc w:val="left"/>
              <w:rPr>
                <w:rFonts w:hint="eastAsia" w:ascii="仿宋" w:hAnsi="仿宋" w:eastAsia="仿宋" w:cs="仿宋"/>
                <w:b/>
                <w:bCs/>
                <w:sz w:val="24"/>
                <w:szCs w:val="24"/>
              </w:rPr>
            </w:pPr>
            <w:r>
              <w:rPr>
                <w:rFonts w:hint="eastAsia" w:ascii="仿宋" w:hAnsi="仿宋" w:eastAsia="仿宋" w:cs="仿宋"/>
                <w:b/>
                <w:bCs/>
                <w:sz w:val="24"/>
                <w:szCs w:val="24"/>
              </w:rPr>
              <w:t>已具备的条件，尚缺少的条件及解决方法</w:t>
            </w:r>
          </w:p>
          <w:p w14:paraId="257F295C">
            <w:pPr>
              <w:pStyle w:val="25"/>
              <w:spacing w:before="120" w:beforeAutospacing="0" w:after="120" w:afterAutospacing="0" w:line="360" w:lineRule="exact"/>
              <w:ind w:firstLine="482" w:firstLineChars="200"/>
              <w:textAlignment w:val="center"/>
              <w:rPr>
                <w:rFonts w:hint="default" w:ascii="仿宋" w:hAnsi="仿宋" w:eastAsia="仿宋" w:cs="仿宋"/>
                <w:b/>
                <w:bCs/>
              </w:rPr>
            </w:pPr>
            <w:r>
              <w:rPr>
                <w:rFonts w:ascii="仿宋" w:hAnsi="仿宋" w:eastAsia="仿宋" w:cs="仿宋"/>
                <w:b/>
                <w:bCs/>
              </w:rPr>
              <w:t>1）已具备的条件：</w:t>
            </w:r>
          </w:p>
          <w:p w14:paraId="1A6277A1">
            <w:pPr>
              <w:pStyle w:val="25"/>
              <w:spacing w:before="120" w:beforeAutospacing="0" w:after="120" w:afterAutospacing="0" w:line="360" w:lineRule="exact"/>
              <w:ind w:firstLine="480" w:firstLineChars="200"/>
              <w:textAlignment w:val="center"/>
              <w:rPr>
                <w:rFonts w:hint="default"/>
              </w:rPr>
            </w:pPr>
            <w:r>
              <w:t>专业基础：项目组成员由动物科技学院动物科学专业的5位同学组成，热爱本专业，具备一定的动物科学专业理论知识，并在指导教师的指导下收集和阅读了大量国内外有关褪黑素的资料和论文。项目的组员均具有很强的动手实践能力，能完成本专业的相关实验操作。</w:t>
            </w:r>
          </w:p>
          <w:p w14:paraId="4E9420B9">
            <w:pPr>
              <w:pStyle w:val="25"/>
              <w:spacing w:before="120" w:beforeAutospacing="0" w:after="120" w:afterAutospacing="0" w:line="360" w:lineRule="exact"/>
              <w:ind w:firstLine="480" w:firstLineChars="200"/>
              <w:textAlignment w:val="center"/>
              <w:rPr>
                <w:rFonts w:hint="default"/>
              </w:rPr>
            </w:pPr>
            <w:r>
              <w:t>技术基础：团队两名同学担任学院新媒体志愿者，一名同学有丰富的演讲经历，具备一定的写作和文献查找能力，学习工作中态度严谨，踏实能干，具备团队协作能力及大局意识。项目组成员参与研究生鹅的养殖、采样以及样品分析等工作，具备肉鸡养殖和各种样品采集、分析操作的能力。</w:t>
            </w:r>
          </w:p>
          <w:p w14:paraId="23B82CC1">
            <w:pPr>
              <w:pStyle w:val="25"/>
              <w:spacing w:before="120" w:beforeAutospacing="0" w:after="120" w:afterAutospacing="0" w:line="360" w:lineRule="exact"/>
              <w:ind w:firstLine="480" w:firstLineChars="200"/>
              <w:textAlignment w:val="center"/>
              <w:rPr>
                <w:rFonts w:hint="default"/>
              </w:rPr>
            </w:pPr>
            <w:r>
              <w:t>教师指导：团队拥有优秀的指导老师，并已完成前期不同剂量褪黑素对生长性能和肉品质等方面的研究，能很好的指导解决研究中的问题，并提供理论指导。</w:t>
            </w:r>
          </w:p>
          <w:p w14:paraId="1281CD32">
            <w:pPr>
              <w:pStyle w:val="25"/>
              <w:spacing w:before="120" w:beforeAutospacing="0" w:after="120" w:afterAutospacing="0" w:line="360" w:lineRule="exact"/>
              <w:ind w:firstLine="482" w:firstLineChars="200"/>
              <w:textAlignment w:val="center"/>
              <w:rPr>
                <w:rFonts w:hint="default" w:ascii="仿宋" w:hAnsi="仿宋" w:eastAsia="仿宋" w:cs="仿宋"/>
                <w:b/>
                <w:bCs/>
              </w:rPr>
            </w:pPr>
            <w:r>
              <w:rPr>
                <w:rFonts w:ascii="仿宋" w:hAnsi="仿宋" w:eastAsia="仿宋" w:cs="仿宋"/>
                <w:b/>
                <w:bCs/>
              </w:rPr>
              <w:t>（2）尚缺少的条件及拟解决的途径和方法：</w:t>
            </w:r>
          </w:p>
          <w:p w14:paraId="1BEB6892">
            <w:pPr>
              <w:keepNext w:val="0"/>
              <w:keepLines w:val="0"/>
              <w:widowControl/>
              <w:numPr>
                <w:numId w:val="0"/>
              </w:numPr>
              <w:suppressLineNumbers w:val="0"/>
              <w:pBdr>
                <w:top w:val="none" w:color="auto" w:sz="0" w:space="0"/>
                <w:bottom w:val="none" w:color="auto" w:sz="0" w:space="0"/>
              </w:pBdr>
              <w:spacing w:before="362" w:beforeAutospacing="0" w:after="720" w:afterAutospacing="0" w:line="480" w:lineRule="atLeast"/>
              <w:ind w:right="80" w:rightChars="0"/>
              <w:jc w:val="left"/>
              <w:rPr>
                <w:rFonts w:hint="eastAsia" w:ascii="仿宋" w:hAnsi="仿宋" w:eastAsia="仿宋" w:cs="仿宋"/>
                <w:b/>
                <w:bCs/>
                <w:sz w:val="24"/>
                <w:szCs w:val="24"/>
              </w:rPr>
            </w:pPr>
            <w:r>
              <w:t>首先，团队组员的养殖专业知识掌握不足，需要通过课堂学习、课外多阅读相关文献等方式来加强对畜禽养殖的理解和掌握。其次，科研写作能力偏弱，组员和指导教师将通过组织学习文献查找、文献解读、优秀论文讲解等方式提高科研写作水平。最后，团队组员参与动物科学专业相关的科研偏少，后期将通过更多参与指导教师的研究生课题研究工作，进一步提升科研素质，保障项目的顺利完成。</w:t>
            </w:r>
          </w:p>
        </w:tc>
      </w:tr>
    </w:tbl>
    <w:p w14:paraId="48CF1F49">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三、 经费预算 </w:t>
      </w:r>
    </w:p>
    <w:tbl>
      <w:tblPr>
        <w:tblW w:w="50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483"/>
        <w:gridCol w:w="1577"/>
        <w:gridCol w:w="2805"/>
        <w:gridCol w:w="1267"/>
        <w:gridCol w:w="1267"/>
      </w:tblGrid>
      <w:tr w14:paraId="51A9B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0" w:type="auto"/>
            <w:vMerge w:val="restar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58CAD7C1">
            <w:pPr>
              <w:keepNext w:val="0"/>
              <w:keepLines w:val="0"/>
              <w:widowControl/>
              <w:suppressLineNumbers w:val="0"/>
              <w:jc w:val="center"/>
              <w:rPr>
                <w:b/>
                <w:bCs/>
              </w:rPr>
            </w:pPr>
            <w:r>
              <w:rPr>
                <w:rFonts w:ascii="宋体" w:hAnsi="宋体" w:eastAsia="宋体" w:cs="宋体"/>
                <w:b/>
                <w:bCs/>
                <w:sz w:val="24"/>
                <w:szCs w:val="24"/>
                <w:bdr w:val="none" w:color="auto" w:sz="0" w:space="0"/>
              </w:rPr>
              <w:t xml:space="preserve">开支科目 </w:t>
            </w:r>
          </w:p>
        </w:tc>
        <w:tc>
          <w:tcPr>
            <w:tcW w:w="0" w:type="auto"/>
            <w:vMerge w:val="restar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A9C8B23">
            <w:pPr>
              <w:keepNext w:val="0"/>
              <w:keepLines w:val="0"/>
              <w:widowControl/>
              <w:suppressLineNumbers w:val="0"/>
              <w:jc w:val="center"/>
              <w:rPr>
                <w:b/>
                <w:bCs/>
              </w:rPr>
            </w:pPr>
            <w:r>
              <w:rPr>
                <w:rFonts w:ascii="宋体" w:hAnsi="宋体" w:eastAsia="宋体" w:cs="宋体"/>
                <w:b/>
                <w:bCs/>
                <w:sz w:val="24"/>
                <w:szCs w:val="24"/>
                <w:bdr w:val="none" w:color="auto" w:sz="0" w:space="0"/>
              </w:rPr>
              <w:t xml:space="preserve">预算经费（元） </w:t>
            </w:r>
          </w:p>
        </w:tc>
        <w:tc>
          <w:tcPr>
            <w:tcW w:w="0" w:type="auto"/>
            <w:vMerge w:val="restar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44B3DFC9">
            <w:pPr>
              <w:keepNext w:val="0"/>
              <w:keepLines w:val="0"/>
              <w:widowControl/>
              <w:suppressLineNumbers w:val="0"/>
              <w:jc w:val="center"/>
              <w:rPr>
                <w:b/>
                <w:bCs/>
              </w:rPr>
            </w:pPr>
            <w:r>
              <w:rPr>
                <w:rFonts w:ascii="宋体" w:hAnsi="宋体" w:eastAsia="宋体" w:cs="宋体"/>
                <w:b/>
                <w:bCs/>
                <w:sz w:val="24"/>
                <w:szCs w:val="24"/>
                <w:bdr w:val="none" w:color="auto" w:sz="0" w:space="0"/>
              </w:rPr>
              <w:t xml:space="preserve">主要用途 </w:t>
            </w:r>
          </w:p>
        </w:tc>
        <w:tc>
          <w:tcPr>
            <w:tcW w:w="0" w:type="auto"/>
            <w:gridSpan w:val="2"/>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26CEE4DD">
            <w:pPr>
              <w:keepNext w:val="0"/>
              <w:keepLines w:val="0"/>
              <w:widowControl/>
              <w:suppressLineNumbers w:val="0"/>
              <w:jc w:val="center"/>
              <w:rPr>
                <w:b/>
                <w:bCs/>
              </w:rPr>
            </w:pPr>
            <w:r>
              <w:rPr>
                <w:rFonts w:ascii="宋体" w:hAnsi="宋体" w:eastAsia="宋体" w:cs="宋体"/>
                <w:b/>
                <w:bCs/>
                <w:sz w:val="24"/>
                <w:szCs w:val="24"/>
                <w:bdr w:val="none" w:color="auto" w:sz="0" w:space="0"/>
              </w:rPr>
              <w:t xml:space="preserve">阶段下达经费计划（元） </w:t>
            </w:r>
          </w:p>
        </w:tc>
      </w:tr>
      <w:tr w14:paraId="1CC15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rPr>
        <w:tc>
          <w:tcPr>
            <w:tcW w:w="0" w:type="auto"/>
            <w:vMerge w:val="continue"/>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17B7372">
            <w:pPr>
              <w:jc w:val="center"/>
              <w:rPr>
                <w:rFonts w:hint="eastAsia" w:ascii="宋体"/>
                <w:b/>
                <w:bCs/>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9776900">
            <w:pPr>
              <w:jc w:val="center"/>
              <w:rPr>
                <w:rFonts w:hint="eastAsia" w:ascii="宋体"/>
                <w:b/>
                <w:bCs/>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330F08F2">
            <w:pPr>
              <w:jc w:val="center"/>
              <w:rPr>
                <w:rFonts w:hint="eastAsia" w:ascii="宋体"/>
                <w:b/>
                <w:bCs/>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0D4B99F1">
            <w:pPr>
              <w:keepNext w:val="0"/>
              <w:keepLines w:val="0"/>
              <w:widowControl/>
              <w:suppressLineNumbers w:val="0"/>
              <w:jc w:val="center"/>
              <w:rPr>
                <w:b/>
                <w:bCs/>
              </w:rPr>
            </w:pPr>
            <w:r>
              <w:rPr>
                <w:rFonts w:ascii="宋体" w:hAnsi="宋体" w:eastAsia="宋体" w:cs="宋体"/>
                <w:b/>
                <w:bCs/>
                <w:sz w:val="24"/>
                <w:szCs w:val="24"/>
                <w:bdr w:val="none" w:color="auto" w:sz="0" w:space="0"/>
              </w:rPr>
              <w:t>前半阶段</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0" w:type="dxa"/>
              <w:bottom w:w="120" w:type="dxa"/>
              <w:right w:w="0" w:type="dxa"/>
            </w:tcMar>
            <w:vAlign w:val="center"/>
          </w:tcPr>
          <w:p w14:paraId="19B80A9E">
            <w:pPr>
              <w:keepNext w:val="0"/>
              <w:keepLines w:val="0"/>
              <w:widowControl/>
              <w:suppressLineNumbers w:val="0"/>
              <w:jc w:val="center"/>
              <w:rPr>
                <w:b/>
                <w:bCs/>
              </w:rPr>
            </w:pPr>
            <w:r>
              <w:rPr>
                <w:rFonts w:ascii="宋体" w:hAnsi="宋体" w:eastAsia="宋体" w:cs="宋体"/>
                <w:b/>
                <w:bCs/>
                <w:sz w:val="24"/>
                <w:szCs w:val="24"/>
                <w:bdr w:val="none" w:color="auto" w:sz="0" w:space="0"/>
              </w:rPr>
              <w:t>后半阶段</w:t>
            </w:r>
          </w:p>
        </w:tc>
      </w:tr>
      <w:tr w14:paraId="146CF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2C61E3A">
            <w:pPr>
              <w:keepNext w:val="0"/>
              <w:keepLines w:val="0"/>
              <w:widowControl/>
              <w:suppressLineNumbers w:val="0"/>
              <w:jc w:val="left"/>
            </w:pPr>
            <w:r>
              <w:rPr>
                <w:rFonts w:ascii="宋体" w:hAnsi="宋体" w:eastAsia="宋体" w:cs="宋体"/>
                <w:sz w:val="24"/>
                <w:szCs w:val="24"/>
                <w:bdr w:val="none" w:color="auto" w:sz="0" w:space="0"/>
              </w:rPr>
              <w:t xml:space="preserve">预算经费总额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A9CC746">
            <w:pPr>
              <w:keepNext w:val="0"/>
              <w:keepLines w:val="0"/>
              <w:widowControl/>
              <w:suppressLineNumbers w:val="0"/>
              <w:jc w:val="center"/>
              <w:rPr>
                <w:rFonts w:hint="default" w:eastAsiaTheme="minorEastAsia"/>
                <w:lang w:val="en-US" w:eastAsia="zh-CN"/>
              </w:rPr>
            </w:pPr>
            <w:r>
              <w:rPr>
                <w:rFonts w:hint="eastAsia"/>
                <w:lang w:val="en-US" w:eastAsia="zh-CN"/>
              </w:rPr>
              <w:t>8000.00</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07C8FAD">
            <w:pPr>
              <w:jc w:val="center"/>
              <w:rPr>
                <w:rFonts w:hint="eastAsia" w:ascii="宋体"/>
                <w:sz w:val="24"/>
                <w:szCs w:val="24"/>
              </w:rPr>
            </w:pPr>
            <w:r>
              <w:rPr>
                <w:rFonts w:hint="default" w:asciiTheme="minorEastAsia" w:hAnsiTheme="minorEastAsia" w:eastAsiaTheme="minorEastAsia" w:cstheme="minorEastAsia"/>
                <w:kern w:val="0"/>
                <w:sz w:val="24"/>
                <w:szCs w:val="24"/>
                <w:lang w:val="en-US" w:eastAsia="zh-CN" w:bidi="ar"/>
              </w:rPr>
              <w:t>实</w:t>
            </w:r>
            <w:r>
              <w:rPr>
                <w:rFonts w:hint="default" w:asciiTheme="minorEastAsia" w:hAnsiTheme="minorEastAsia" w:eastAsiaTheme="minorEastAsia" w:cstheme="minorEastAsia"/>
                <w:kern w:val="0"/>
                <w:sz w:val="24"/>
                <w:szCs w:val="24"/>
                <w:lang w:val="en-US" w:eastAsia="zh-CN" w:bidi="ar"/>
              </w:rPr>
              <w:t>验动物、饲料、相关试剂和文章发表的费用</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CA447F4">
            <w:pPr>
              <w:keepNext w:val="0"/>
              <w:keepLines w:val="0"/>
              <w:widowControl/>
              <w:suppressLineNumbers w:val="0"/>
              <w:jc w:val="center"/>
            </w:pPr>
            <w:r>
              <w:rPr>
                <w:rFonts w:hint="eastAsia" w:ascii="宋体" w:hAnsi="宋体" w:eastAsia="宋体" w:cs="宋体"/>
                <w:sz w:val="24"/>
                <w:szCs w:val="24"/>
                <w:bdr w:val="none" w:color="auto" w:sz="0" w:space="0"/>
                <w:lang w:val="en-US" w:eastAsia="zh-CN"/>
              </w:rPr>
              <w:t>6000.00</w:t>
            </w:r>
            <w:r>
              <w:rPr>
                <w:rFonts w:ascii="宋体" w:hAnsi="宋体" w:eastAsia="宋体" w:cs="宋体"/>
                <w:sz w:val="24"/>
                <w:szCs w:val="24"/>
                <w:bdr w:val="none" w:color="auto" w:sz="0" w:space="0"/>
              </w:rPr>
              <w:t xml:space="preserve">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D74AA8F">
            <w:pPr>
              <w:keepNext w:val="0"/>
              <w:keepLines w:val="0"/>
              <w:widowControl/>
              <w:suppressLineNumbers w:val="0"/>
              <w:jc w:val="center"/>
              <w:rPr>
                <w:rFonts w:hint="default" w:eastAsiaTheme="minorEastAsia"/>
                <w:lang w:val="en-US" w:eastAsia="zh-CN"/>
              </w:rPr>
            </w:pPr>
            <w:r>
              <w:rPr>
                <w:rFonts w:hint="eastAsia"/>
                <w:lang w:val="en-US" w:eastAsia="zh-CN"/>
              </w:rPr>
              <w:t>2000.00</w:t>
            </w:r>
          </w:p>
        </w:tc>
      </w:tr>
      <w:tr w14:paraId="3B448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CDA73F9">
            <w:pPr>
              <w:keepNext w:val="0"/>
              <w:keepLines w:val="0"/>
              <w:widowControl/>
              <w:suppressLineNumbers w:val="0"/>
              <w:jc w:val="left"/>
            </w:pPr>
            <w:r>
              <w:rPr>
                <w:rFonts w:ascii="宋体" w:hAnsi="宋体" w:eastAsia="宋体" w:cs="宋体"/>
                <w:sz w:val="24"/>
                <w:szCs w:val="24"/>
                <w:bdr w:val="none" w:color="auto" w:sz="0" w:space="0"/>
              </w:rPr>
              <w:t xml:space="preserve">1. 业务费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251B9F5">
            <w:pPr>
              <w:keepNext w:val="0"/>
              <w:keepLines w:val="0"/>
              <w:widowControl/>
              <w:suppressLineNumbers w:val="0"/>
              <w:jc w:val="center"/>
            </w:pPr>
            <w:r>
              <w:rPr>
                <w:rFonts w:hint="default"/>
                <w:lang w:val="en-US" w:eastAsia="zh-CN"/>
              </w:rPr>
              <w:t>2000.00</w:t>
            </w:r>
            <w:r>
              <w:rPr>
                <w:rFonts w:hint="eastAsia"/>
                <w:lang w:val="en-US" w:eastAsia="zh-CN"/>
              </w:rPr>
              <w:t xml:space="preserve">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AD4B67F">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F90A05A">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F0A9411">
            <w:pPr>
              <w:keepNext w:val="0"/>
              <w:keepLines w:val="0"/>
              <w:widowControl/>
              <w:suppressLineNumbers w:val="0"/>
              <w:jc w:val="center"/>
              <w:rPr>
                <w:rFonts w:hint="default" w:eastAsiaTheme="minorEastAsia"/>
                <w:lang w:val="en-US" w:eastAsia="zh-CN"/>
              </w:rPr>
            </w:pPr>
            <w:r>
              <w:rPr>
                <w:rFonts w:hint="eastAsia"/>
                <w:lang w:val="en-US" w:eastAsia="zh-CN"/>
              </w:rPr>
              <w:t>2000.00</w:t>
            </w:r>
          </w:p>
        </w:tc>
      </w:tr>
      <w:tr w14:paraId="2B721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448BA55">
            <w:pPr>
              <w:keepNext w:val="0"/>
              <w:keepLines w:val="0"/>
              <w:widowControl/>
              <w:suppressLineNumbers w:val="0"/>
              <w:jc w:val="left"/>
            </w:pPr>
            <w:r>
              <w:rPr>
                <w:rFonts w:ascii="宋体" w:hAnsi="宋体" w:eastAsia="宋体" w:cs="宋体"/>
                <w:sz w:val="24"/>
                <w:szCs w:val="24"/>
                <w:bdr w:val="none" w:color="auto" w:sz="0" w:space="0"/>
              </w:rPr>
              <w:t xml:space="preserve">（1）计算、分析、测试费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0CE985D">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1B1F950">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08D4043">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6E7A063">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48ABC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2A55F62">
            <w:pPr>
              <w:keepNext w:val="0"/>
              <w:keepLines w:val="0"/>
              <w:widowControl/>
              <w:suppressLineNumbers w:val="0"/>
              <w:jc w:val="left"/>
            </w:pPr>
            <w:r>
              <w:rPr>
                <w:rFonts w:ascii="宋体" w:hAnsi="宋体" w:eastAsia="宋体" w:cs="宋体"/>
                <w:sz w:val="24"/>
                <w:szCs w:val="24"/>
                <w:bdr w:val="none" w:color="auto" w:sz="0" w:space="0"/>
              </w:rPr>
              <w:t xml:space="preserve">（2）能源动力费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F92963B">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75E822C">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86A08F9">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3ABA79F">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57BE1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0201D9F">
            <w:pPr>
              <w:keepNext w:val="0"/>
              <w:keepLines w:val="0"/>
              <w:widowControl/>
              <w:suppressLineNumbers w:val="0"/>
              <w:jc w:val="left"/>
            </w:pPr>
            <w:r>
              <w:rPr>
                <w:rFonts w:ascii="宋体" w:hAnsi="宋体" w:eastAsia="宋体" w:cs="宋体"/>
                <w:sz w:val="24"/>
                <w:szCs w:val="24"/>
                <w:bdr w:val="none" w:color="auto" w:sz="0" w:space="0"/>
              </w:rPr>
              <w:t xml:space="preserve">（3）会议、差旅费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5848072">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2901DD4">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7CA931E">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94C6EFA">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682A9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F713BB2">
            <w:pPr>
              <w:keepNext w:val="0"/>
              <w:keepLines w:val="0"/>
              <w:widowControl/>
              <w:suppressLineNumbers w:val="0"/>
              <w:jc w:val="left"/>
            </w:pPr>
            <w:r>
              <w:rPr>
                <w:rFonts w:ascii="宋体" w:hAnsi="宋体" w:eastAsia="宋体" w:cs="宋体"/>
                <w:sz w:val="24"/>
                <w:szCs w:val="24"/>
                <w:bdr w:val="none" w:color="auto" w:sz="0" w:space="0"/>
              </w:rPr>
              <w:t xml:space="preserve">（4）文献检索费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EE6E169">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C9B65ED">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7CCCB6E">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7D0E199">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2D693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2BB9D03">
            <w:pPr>
              <w:keepNext w:val="0"/>
              <w:keepLines w:val="0"/>
              <w:widowControl/>
              <w:suppressLineNumbers w:val="0"/>
              <w:jc w:val="left"/>
            </w:pPr>
            <w:r>
              <w:rPr>
                <w:rFonts w:ascii="宋体" w:hAnsi="宋体" w:eastAsia="宋体" w:cs="宋体"/>
                <w:sz w:val="24"/>
                <w:szCs w:val="24"/>
                <w:bdr w:val="none" w:color="auto" w:sz="0" w:space="0"/>
              </w:rPr>
              <w:t xml:space="preserve">（5）论文出版费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996B505">
            <w:pPr>
              <w:keepNext w:val="0"/>
              <w:keepLines w:val="0"/>
              <w:widowControl/>
              <w:suppressLineNumbers w:val="0"/>
              <w:jc w:val="center"/>
              <w:rPr>
                <w:rFonts w:hint="default" w:eastAsiaTheme="minorEastAsia"/>
                <w:lang w:val="en-US" w:eastAsia="zh-CN"/>
              </w:rPr>
            </w:pPr>
            <w:r>
              <w:rPr>
                <w:rFonts w:hint="eastAsia" w:ascii="宋体" w:hAnsi="宋体" w:eastAsia="宋体" w:cs="宋体"/>
                <w:sz w:val="24"/>
                <w:szCs w:val="24"/>
                <w:bdr w:val="none" w:color="auto" w:sz="0" w:space="0"/>
                <w:lang w:val="en-US" w:eastAsia="zh-CN"/>
              </w:rPr>
              <w:t>2000.00</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711D339">
            <w:pPr>
              <w:jc w:val="center"/>
              <w:rPr>
                <w:rFonts w:hint="eastAsia" w:ascii="宋体"/>
                <w:sz w:val="24"/>
                <w:szCs w:val="24"/>
              </w:rPr>
            </w:pPr>
            <w:r>
              <w:rPr>
                <w:rFonts w:hint="default" w:asciiTheme="minorEastAsia" w:hAnsiTheme="minorEastAsia" w:eastAsiaTheme="minorEastAsia" w:cstheme="minorEastAsia"/>
                <w:kern w:val="0"/>
                <w:sz w:val="24"/>
                <w:szCs w:val="24"/>
                <w:lang w:val="en-US" w:eastAsia="zh-CN" w:bidi="ar"/>
              </w:rPr>
              <w:t>发表论文申请专利等</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06A28F3">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B4F6A90">
            <w:pPr>
              <w:keepNext w:val="0"/>
              <w:keepLines w:val="0"/>
              <w:widowControl/>
              <w:suppressLineNumbers w:val="0"/>
              <w:jc w:val="center"/>
              <w:rPr>
                <w:rFonts w:hint="default" w:eastAsiaTheme="minorEastAsia"/>
                <w:lang w:val="en-US" w:eastAsia="zh-CN"/>
              </w:rPr>
            </w:pPr>
            <w:r>
              <w:rPr>
                <w:rFonts w:hint="eastAsia"/>
                <w:lang w:val="en-US" w:eastAsia="zh-CN"/>
              </w:rPr>
              <w:t>2000.00</w:t>
            </w:r>
          </w:p>
        </w:tc>
      </w:tr>
      <w:tr w14:paraId="304E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2942E46">
            <w:pPr>
              <w:keepNext w:val="0"/>
              <w:keepLines w:val="0"/>
              <w:widowControl/>
              <w:suppressLineNumbers w:val="0"/>
              <w:jc w:val="left"/>
            </w:pPr>
            <w:r>
              <w:rPr>
                <w:rFonts w:ascii="宋体" w:hAnsi="宋体" w:eastAsia="宋体" w:cs="宋体"/>
                <w:sz w:val="24"/>
                <w:szCs w:val="24"/>
                <w:bdr w:val="none" w:color="auto" w:sz="0" w:space="0"/>
              </w:rPr>
              <w:t xml:space="preserve">2. 仪器设备购置费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E4C28DF">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149FA4D">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8E3E965">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F85C5DD">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543A4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0A2F0D4">
            <w:pPr>
              <w:keepNext w:val="0"/>
              <w:keepLines w:val="0"/>
              <w:widowControl/>
              <w:suppressLineNumbers w:val="0"/>
              <w:jc w:val="left"/>
            </w:pPr>
            <w:r>
              <w:rPr>
                <w:rFonts w:ascii="宋体" w:hAnsi="宋体" w:eastAsia="宋体" w:cs="宋体"/>
                <w:sz w:val="24"/>
                <w:szCs w:val="24"/>
                <w:bdr w:val="none" w:color="auto" w:sz="0" w:space="0"/>
              </w:rPr>
              <w:t xml:space="preserve">3. 实验装置试制费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631CE8B">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F841428">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3716FBA">
            <w:pPr>
              <w:keepNext w:val="0"/>
              <w:keepLines w:val="0"/>
              <w:widowControl/>
              <w:suppressLineNumbers w:val="0"/>
              <w:jc w:val="center"/>
            </w:pPr>
            <w:r>
              <w:rPr>
                <w:rFonts w:ascii="宋体" w:hAnsi="宋体" w:eastAsia="宋体" w:cs="宋体"/>
                <w:sz w:val="24"/>
                <w:szCs w:val="24"/>
                <w:bdr w:val="none" w:color="auto" w:sz="0" w:space="0"/>
              </w:rPr>
              <w:t xml:space="preserve">0 </w:t>
            </w: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5EF81691">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73E3C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25054766">
            <w:pPr>
              <w:keepNext w:val="0"/>
              <w:keepLines w:val="0"/>
              <w:widowControl/>
              <w:suppressLineNumbers w:val="0"/>
              <w:jc w:val="left"/>
            </w:pPr>
            <w:r>
              <w:rPr>
                <w:rFonts w:ascii="宋体" w:hAnsi="宋体" w:eastAsia="宋体" w:cs="宋体"/>
                <w:sz w:val="24"/>
                <w:szCs w:val="24"/>
                <w:bdr w:val="none" w:color="auto" w:sz="0" w:space="0"/>
              </w:rPr>
              <w:t xml:space="preserve">4. 材料费 </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6ED8AC1">
            <w:pPr>
              <w:keepNext w:val="0"/>
              <w:keepLines w:val="0"/>
              <w:widowControl/>
              <w:suppressLineNumbers w:val="0"/>
              <w:jc w:val="center"/>
            </w:pPr>
            <w:r>
              <w:rPr>
                <w:rFonts w:hint="default"/>
              </w:rPr>
              <w:t>6000.00</w:t>
            </w:r>
          </w:p>
        </w:tc>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87E5489">
            <w:pPr>
              <w:jc w:val="center"/>
              <w:rPr>
                <w:rFonts w:hint="eastAsia" w:ascii="宋体"/>
                <w:sz w:val="24"/>
                <w:szCs w:val="24"/>
              </w:rPr>
            </w:pPr>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3C2B1F35">
            <w:pPr>
              <w:keepNext w:val="0"/>
              <w:keepLines w:val="0"/>
              <w:widowControl/>
              <w:suppressLineNumbers w:val="0"/>
              <w:jc w:val="center"/>
            </w:pPr>
            <w:r>
              <w:rPr>
                <w:rFonts w:hint="default" w:ascii="宋体" w:hAnsi="宋体" w:eastAsia="宋体" w:cs="宋体"/>
                <w:sz w:val="24"/>
                <w:szCs w:val="24"/>
                <w:bdr w:val="none" w:color="auto" w:sz="0" w:space="0"/>
              </w:rPr>
              <w:t>6000.00</w:t>
            </w:r>
            <w:bookmarkStart w:id="0" w:name="_GoBack"/>
            <w:bookmarkEnd w:id="0"/>
          </w:p>
        </w:tc>
        <w:tc>
          <w:tcPr>
            <w:tcW w:w="674" w:type="pct"/>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A944A1B">
            <w:pPr>
              <w:keepNext w:val="0"/>
              <w:keepLines w:val="0"/>
              <w:widowControl/>
              <w:suppressLineNumbers w:val="0"/>
              <w:jc w:val="center"/>
            </w:pPr>
            <w:r>
              <w:rPr>
                <w:rFonts w:ascii="宋体" w:hAnsi="宋体" w:eastAsia="宋体" w:cs="宋体"/>
                <w:sz w:val="24"/>
                <w:szCs w:val="24"/>
                <w:bdr w:val="none" w:color="auto" w:sz="0" w:space="0"/>
              </w:rPr>
              <w:t xml:space="preserve">0 </w:t>
            </w:r>
          </w:p>
        </w:tc>
      </w:tr>
      <w:tr w14:paraId="09B65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34C8D64">
            <w:pPr>
              <w:keepNext w:val="0"/>
              <w:keepLines w:val="0"/>
              <w:widowControl/>
              <w:suppressLineNumbers w:val="0"/>
              <w:jc w:val="center"/>
            </w:pPr>
            <w:r>
              <w:rPr>
                <w:rFonts w:ascii="宋体" w:hAnsi="宋体" w:eastAsia="宋体" w:cs="宋体"/>
                <w:b/>
                <w:bCs/>
                <w:sz w:val="24"/>
                <w:szCs w:val="24"/>
                <w:bdr w:val="none" w:color="auto" w:sz="0" w:space="0"/>
              </w:rPr>
              <w:t>学校拨款</w:t>
            </w:r>
            <w:r>
              <w:rPr>
                <w:rFonts w:ascii="宋体" w:hAnsi="宋体" w:eastAsia="宋体" w:cs="宋体"/>
                <w:sz w:val="24"/>
                <w:szCs w:val="24"/>
                <w:bdr w:val="none" w:color="auto" w:sz="0" w:space="0"/>
              </w:rPr>
              <w:t xml:space="preserve"> </w:t>
            </w:r>
          </w:p>
        </w:tc>
        <w:tc>
          <w:tcPr>
            <w:tcW w:w="0" w:type="auto"/>
            <w:gridSpan w:val="4"/>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00F3A9A8">
            <w:pPr>
              <w:jc w:val="center"/>
              <w:rPr>
                <w:rFonts w:hint="eastAsia" w:ascii="宋体"/>
                <w:sz w:val="24"/>
                <w:szCs w:val="24"/>
              </w:rPr>
            </w:pPr>
          </w:p>
        </w:tc>
      </w:tr>
      <w:tr w14:paraId="7F61C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14E3A1AE">
            <w:pPr>
              <w:keepNext w:val="0"/>
              <w:keepLines w:val="0"/>
              <w:widowControl/>
              <w:suppressLineNumbers w:val="0"/>
              <w:jc w:val="center"/>
            </w:pPr>
            <w:r>
              <w:rPr>
                <w:rFonts w:ascii="宋体" w:hAnsi="宋体" w:eastAsia="宋体" w:cs="宋体"/>
                <w:b/>
                <w:bCs/>
                <w:sz w:val="24"/>
                <w:szCs w:val="24"/>
                <w:bdr w:val="none" w:color="auto" w:sz="0" w:space="0"/>
              </w:rPr>
              <w:t>财政拨款</w:t>
            </w:r>
            <w:r>
              <w:rPr>
                <w:rFonts w:ascii="宋体" w:hAnsi="宋体" w:eastAsia="宋体" w:cs="宋体"/>
                <w:sz w:val="24"/>
                <w:szCs w:val="24"/>
                <w:bdr w:val="none" w:color="auto" w:sz="0" w:space="0"/>
              </w:rPr>
              <w:t xml:space="preserve"> </w:t>
            </w:r>
          </w:p>
        </w:tc>
        <w:tc>
          <w:tcPr>
            <w:tcW w:w="0" w:type="auto"/>
            <w:gridSpan w:val="4"/>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41E4111A">
            <w:pPr>
              <w:jc w:val="center"/>
              <w:rPr>
                <w:rFonts w:hint="eastAsia" w:ascii="宋体"/>
                <w:sz w:val="24"/>
                <w:szCs w:val="24"/>
              </w:rPr>
            </w:pPr>
          </w:p>
        </w:tc>
      </w:tr>
    </w:tbl>
    <w:p w14:paraId="4875DEAC">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四、 项目组成员签名 </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360"/>
      </w:tblGrid>
      <w:tr w14:paraId="27606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73AEFFE9">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p w14:paraId="7A939070">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p w14:paraId="6576932F">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tc>
      </w:tr>
    </w:tbl>
    <w:p w14:paraId="4CB5A1EA">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五、 指导教师意见 </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360"/>
      </w:tblGrid>
      <w:tr w14:paraId="36906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98012F6">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p w14:paraId="4635BB48">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导师（签章）：</w:t>
            </w:r>
          </w:p>
          <w:p w14:paraId="0F87E002">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  年        月        日  </w:t>
            </w:r>
          </w:p>
        </w:tc>
      </w:tr>
    </w:tbl>
    <w:p w14:paraId="26BE4A70">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六、 院系大学生创新创业训练计划专家组意见 </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360"/>
      </w:tblGrid>
      <w:tr w14:paraId="46AD4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DDA80B3">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p w14:paraId="6009B958">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教学负责人（签章）：</w:t>
            </w:r>
          </w:p>
          <w:p w14:paraId="68FBF155">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  年        月        日  </w:t>
            </w:r>
          </w:p>
        </w:tc>
      </w:tr>
    </w:tbl>
    <w:p w14:paraId="22676BD9">
      <w:pPr>
        <w:pStyle w:val="5"/>
        <w:keepNext/>
        <w:keepLines w:val="0"/>
        <w:widowControl/>
        <w:suppressLineNumbers w:val="0"/>
        <w:spacing w:line="600" w:lineRule="atLeast"/>
        <w:jc w:val="left"/>
        <w:textAlignment w:val="center"/>
        <w:rPr>
          <w:rFonts w:hint="eastAsia" w:ascii="黑体" w:hAnsi="宋体" w:eastAsia="黑体" w:cs="黑体"/>
          <w:sz w:val="28"/>
          <w:szCs w:val="28"/>
        </w:rPr>
      </w:pPr>
      <w:r>
        <w:rPr>
          <w:rFonts w:hint="eastAsia" w:ascii="黑体" w:hAnsi="宋体" w:eastAsia="黑体" w:cs="黑体"/>
          <w:sz w:val="28"/>
          <w:szCs w:val="28"/>
          <w:bdr w:val="none" w:color="auto" w:sz="0" w:space="0"/>
        </w:rPr>
        <w:t xml:space="preserve">七、 学校大学生创新创业训练计划专家组意见 </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360"/>
      </w:tblGrid>
      <w:tr w14:paraId="2818F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auto" w:sz="8" w:space="0"/>
              <w:left w:val="single" w:color="auto" w:sz="8" w:space="0"/>
              <w:bottom w:val="single" w:color="auto" w:sz="8" w:space="0"/>
              <w:right w:val="single" w:color="auto" w:sz="8" w:space="0"/>
            </w:tcBorders>
            <w:shd w:val="clear"/>
            <w:tcMar>
              <w:top w:w="120" w:type="dxa"/>
              <w:left w:w="40" w:type="dxa"/>
              <w:bottom w:w="120" w:type="dxa"/>
              <w:right w:w="40" w:type="dxa"/>
            </w:tcMar>
            <w:vAlign w:val="center"/>
          </w:tcPr>
          <w:p w14:paraId="6C908756">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
              <w:rPr>
                <w:rFonts w:ascii="宋体" w:hAnsi="宋体" w:eastAsia="宋体" w:cs="宋体"/>
                <w:sz w:val="24"/>
                <w:szCs w:val="24"/>
                <w:bdr w:val="none" w:color="auto" w:sz="0" w:space="0"/>
              </w:rPr>
              <w:t xml:space="preserve">  </w:t>
            </w:r>
          </w:p>
          <w:p w14:paraId="443BAB42">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负责人（签章）：</w:t>
            </w:r>
          </w:p>
          <w:p w14:paraId="3D9E6C06">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40" w:afterAutospacing="0"/>
              <w:ind w:left="0" w:right="800"/>
              <w:jc w:val="right"/>
              <w:rPr>
                <w:rFonts w:hint="eastAsia" w:ascii="仿宋" w:hAnsi="仿宋" w:eastAsia="仿宋" w:cs="仿宋"/>
                <w:b/>
                <w:bCs/>
              </w:rPr>
            </w:pPr>
            <w:r>
              <w:rPr>
                <w:rFonts w:hint="eastAsia" w:ascii="仿宋" w:hAnsi="仿宋" w:eastAsia="仿宋" w:cs="仿宋"/>
                <w:b/>
                <w:bCs/>
                <w:sz w:val="24"/>
                <w:szCs w:val="24"/>
                <w:bdr w:val="none" w:color="auto" w:sz="0" w:space="0"/>
              </w:rPr>
              <w:t>  年        月        日  </w:t>
            </w:r>
          </w:p>
        </w:tc>
      </w:tr>
    </w:tbl>
    <w:p w14:paraId="7AE941BE">
      <w:pPr>
        <w:rPr>
          <w:vanish/>
          <w:sz w:val="24"/>
          <w:szCs w:val="24"/>
        </w:rPr>
      </w:pPr>
    </w:p>
    <w:tbl>
      <w:tblPr>
        <w:tblW w:w="0" w:type="dxa"/>
        <w:tblCellSpacing w:w="0" w:type="dxa"/>
        <w:tblInd w:w="12960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0"/>
        <w:gridCol w:w="50"/>
      </w:tblGrid>
      <w:tr w14:paraId="3384A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0" w:hRule="atLeast"/>
          <w:tblCellSpacing w:w="0" w:type="dxa"/>
        </w:trPr>
        <w:tc>
          <w:tcPr>
            <w:tcW w:w="0" w:type="auto"/>
            <w:shd w:val="clear"/>
            <w:vAlign w:val="center"/>
          </w:tcPr>
          <w:p w14:paraId="59F8D625">
            <w:pPr>
              <w:rPr>
                <w:rFonts w:hint="eastAsia" w:ascii="宋体"/>
                <w:sz w:val="24"/>
                <w:szCs w:val="24"/>
              </w:rPr>
            </w:pPr>
          </w:p>
        </w:tc>
        <w:tc>
          <w:tcPr>
            <w:tcW w:w="0" w:type="auto"/>
            <w:shd w:val="clear"/>
            <w:vAlign w:val="center"/>
          </w:tcPr>
          <w:p w14:paraId="119454AD">
            <w:pPr>
              <w:rPr>
                <w:rFonts w:hint="eastAsia" w:ascii="宋体"/>
                <w:sz w:val="24"/>
                <w:szCs w:val="24"/>
              </w:rPr>
            </w:pPr>
          </w:p>
        </w:tc>
      </w:tr>
    </w:tbl>
    <w:p w14:paraId="31A40C7F">
      <w:pPr>
        <w:rPr>
          <w:sz w:val="24"/>
          <w:szCs w:val="24"/>
        </w:rPr>
      </w:pPr>
    </w:p>
    <w:sectPr>
      <w:footerReference r:id="rId5" w:type="first"/>
      <w:headerReference r:id="rId3" w:type="default"/>
      <w:footerReference r:id="rId4" w:type="default"/>
      <w:pgSz w:w="12240" w:h="15840"/>
      <w:pgMar w:top="1440" w:right="1440" w:bottom="1440" w:left="1440" w:header="720" w:footer="720" w:gutter="0"/>
      <w:paperSrc/>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E233A">
    <w:pPr>
      <w:pStyle w:val="8"/>
      <w:jc w:val="center"/>
    </w:pPr>
    <w:r>
      <w:fldChar w:fldCharType="begin"/>
    </w:r>
    <w:r>
      <w:instrText xml:space="preserve">PAGE</w:instrText>
    </w:r>
    <w:r>
      <w:fldChar w:fldCharType="separate"/>
    </w:r>
    <w:r>
      <w:fldChar w:fldCharType="end"/>
    </w:r>
    <w:r>
      <w:t xml:space="preserve">/ </w:t>
    </w:r>
    <w:r>
      <w:fldChar w:fldCharType="begin"/>
    </w:r>
    <w:r>
      <w:instrText xml:space="preserve">NUMPAGES</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E233A">
    <w:pPr>
      <w:pStyle w:val="8"/>
      <w:jc w:val="center"/>
    </w:pPr>
    <w:r>
      <w:fldChar w:fldCharType="begin"/>
    </w:r>
    <w:r>
      <w:instrText xml:space="preserve">PAGE</w:instrText>
    </w:r>
    <w:r>
      <w:fldChar w:fldCharType="separate"/>
    </w:r>
    <w:r>
      <w:fldChar w:fldCharType="end"/>
    </w:r>
    <w:r>
      <w:t xml:space="preserve">/ </w:t>
    </w:r>
    <w:r>
      <w:fldChar w:fldCharType="begin"/>
    </w:r>
    <w:r>
      <w:instrText xml:space="preserve">NUMPAGES</w:instrText>
    </w:r>
    <w:r>
      <w:fldChar w:fldCharType="separate"/>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9DC89">
    <w:pPr>
      <w:pStyle w:val="10"/>
      <w:keepNext w:val="0"/>
      <w:keepLines w:val="0"/>
      <w:widowControl/>
      <w:suppressLineNumbers w:val="0"/>
      <w:spacing w:before="0" w:beforeAutospacing="1" w:after="0" w:afterAutospacing="1"/>
      <w:ind w:left="0" w:right="0"/>
    </w:pPr>
    <w:r>
      <w:drawing>
        <wp:inline distT="0" distB="0" distL="114300" distR="114300">
          <wp:extent cx="1714500" cy="428625"/>
          <wp:effectExtent l="0" t="0" r="7620" b="1333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link="rId1"/>
                  <a:stretch>
                    <a:fillRect/>
                  </a:stretch>
                </pic:blipFill>
                <pic:spPr>
                  <a:xfrm>
                    <a:off x="0" y="0"/>
                    <a:ext cx="1714500" cy="42862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008634"/>
    <w:multiLevelType w:val="singleLevel"/>
    <w:tmpl w:val="A5008634"/>
    <w:lvl w:ilvl="0" w:tentative="0">
      <w:start w:val="2"/>
      <w:numFmt w:val="decimal"/>
      <w:suff w:val="nothing"/>
      <w:lvlText w:val="（%1）"/>
      <w:lvlJc w:val="left"/>
    </w:lvl>
  </w:abstractNum>
  <w:abstractNum w:abstractNumId="1">
    <w:nsid w:val="C338F1AE"/>
    <w:multiLevelType w:val="singleLevel"/>
    <w:tmpl w:val="C338F1AE"/>
    <w:lvl w:ilvl="0" w:tentative="0">
      <w:start w:val="2"/>
      <w:numFmt w:val="decimal"/>
      <w:lvlText w:val="%1."/>
      <w:lvlJc w:val="left"/>
      <w:pPr>
        <w:tabs>
          <w:tab w:val="left" w:pos="312"/>
        </w:tabs>
      </w:pPr>
    </w:lvl>
  </w:abstractNum>
  <w:abstractNum w:abstractNumId="2">
    <w:nsid w:val="D1783EDF"/>
    <w:multiLevelType w:val="multilevel"/>
    <w:tmpl w:val="D1783ED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MWRlYTgwODY3NDlmYTk2MzBkOGU3NDVkMzFhYTQifQ=="/>
  </w:docVars>
  <w:rsids>
    <w:rsidRoot w:val="00000000"/>
    <w:rsid w:val="10A5002C"/>
    <w:rsid w:val="255D69F8"/>
    <w:rsid w:val="5D7F7CF2"/>
    <w:rsid w:val="7B024B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footer"/>
    <w:basedOn w:val="1"/>
    <w:uiPriority w:val="0"/>
    <w:pPr>
      <w:keepNext w:val="0"/>
      <w:keepLines w:val="0"/>
      <w:widowControl/>
      <w:suppressLineNumbers w:val="0"/>
      <w:tabs>
        <w:tab w:val="center" w:pos="4320"/>
        <w:tab w:val="right" w:pos="8640"/>
      </w:tabs>
      <w:spacing w:before="0" w:beforeAutospacing="0" w:after="0" w:afterAutospacing="0"/>
      <w:ind w:left="0" w:right="0"/>
      <w:jc w:val="left"/>
    </w:pPr>
    <w:rPr>
      <w:rFonts w:hint="eastAsia" w:ascii="等线" w:hAnsi="等线" w:eastAsia="等线" w:cs="等线"/>
      <w:kern w:val="0"/>
      <w:sz w:val="24"/>
      <w:szCs w:val="24"/>
      <w:lang w:val="en-US" w:eastAsia="zh-CN" w:bidi="ar"/>
    </w:rPr>
  </w:style>
  <w:style w:type="paragraph" w:styleId="9">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13">
    <w:name w:val="c-lxyj-sub-contet"/>
    <w:basedOn w:val="1"/>
    <w:uiPriority w:val="0"/>
    <w:pPr>
      <w:spacing w:before="40" w:beforeAutospacing="0" w:after="240" w:afterAutospacing="0"/>
      <w:ind w:left="480" w:right="480" w:firstLine="480"/>
      <w:jc w:val="left"/>
    </w:pPr>
    <w:rPr>
      <w:rFonts w:hint="eastAsia" w:ascii="宋体" w:hAnsi="宋体" w:eastAsia="宋体" w:cs="宋体"/>
      <w:kern w:val="0"/>
      <w:sz w:val="24"/>
      <w:szCs w:val="24"/>
      <w:lang w:val="en-US" w:eastAsia="zh-CN" w:bidi="ar"/>
    </w:rPr>
  </w:style>
  <w:style w:type="paragraph" w:customStyle="1" w:styleId="14">
    <w:name w:val="text-center"/>
    <w:basedOn w:val="1"/>
    <w:uiPriority w:val="0"/>
    <w:pPr>
      <w:jc w:val="center"/>
    </w:pPr>
    <w:rPr>
      <w:kern w:val="0"/>
      <w:lang w:val="en-US" w:eastAsia="zh-CN" w:bidi="ar"/>
    </w:rPr>
  </w:style>
  <w:style w:type="paragraph" w:customStyle="1" w:styleId="15">
    <w:name w:val="c-word--empty"/>
    <w:basedOn w:val="1"/>
    <w:uiPriority w:val="0"/>
    <w:pPr>
      <w:pBdr>
        <w:top w:val="none" w:color="auto" w:sz="0" w:space="0"/>
        <w:left w:val="none" w:color="auto" w:sz="0" w:space="0"/>
        <w:bottom w:val="none" w:color="auto" w:sz="0" w:space="0"/>
        <w:right w:val="none" w:color="auto" w:sz="0" w:space="0"/>
      </w:pBdr>
      <w:jc w:val="center"/>
    </w:pPr>
    <w:rPr>
      <w:color w:val="DDDDDD"/>
      <w:kern w:val="0"/>
      <w:sz w:val="28"/>
      <w:szCs w:val="28"/>
      <w:lang w:val="en-US" w:eastAsia="zh-CN" w:bidi="ar"/>
    </w:rPr>
  </w:style>
  <w:style w:type="paragraph" w:customStyle="1" w:styleId="16">
    <w:name w:val="c-lxyj-sub-title"/>
    <w:basedOn w:val="1"/>
    <w:uiPriority w:val="0"/>
    <w:pPr>
      <w:ind w:firstLine="480"/>
      <w:jc w:val="left"/>
    </w:pPr>
    <w:rPr>
      <w:rFonts w:hint="eastAsia" w:ascii="仿宋" w:hAnsi="仿宋" w:eastAsia="仿宋" w:cs="仿宋"/>
      <w:b/>
      <w:bCs/>
      <w:kern w:val="0"/>
      <w:sz w:val="24"/>
      <w:szCs w:val="24"/>
      <w:lang w:val="en-US" w:eastAsia="zh-CN" w:bidi="ar"/>
    </w:rPr>
  </w:style>
  <w:style w:type="paragraph" w:customStyle="1" w:styleId="17">
    <w:name w:val="c-yijian-sign"/>
    <w:basedOn w:val="1"/>
    <w:uiPriority w:val="0"/>
    <w:pPr>
      <w:pBdr>
        <w:top w:val="none" w:color="auto" w:sz="0" w:space="0"/>
        <w:left w:val="none" w:color="auto" w:sz="0" w:space="0"/>
        <w:bottom w:val="none" w:color="auto" w:sz="0" w:space="0"/>
        <w:right w:val="none" w:color="auto" w:sz="0" w:space="0"/>
      </w:pBdr>
      <w:spacing w:before="240" w:beforeAutospacing="0" w:after="40" w:afterAutospacing="0"/>
      <w:ind w:left="0" w:right="800"/>
      <w:jc w:val="right"/>
    </w:pPr>
    <w:rPr>
      <w:rFonts w:hint="eastAsia" w:ascii="仿宋" w:hAnsi="仿宋" w:eastAsia="仿宋" w:cs="仿宋"/>
      <w:b/>
      <w:bCs/>
      <w:kern w:val="0"/>
      <w:lang w:val="en-US" w:eastAsia="zh-CN" w:bidi="ar"/>
    </w:rPr>
  </w:style>
  <w:style w:type="paragraph" w:customStyle="1" w:styleId="18">
    <w:name w:val="c-lxyj-title"/>
    <w:basedOn w:val="1"/>
    <w:uiPriority w:val="0"/>
    <w:pPr>
      <w:spacing w:before="120" w:beforeAutospacing="0" w:after="120" w:afterAutospacing="0" w:line="400" w:lineRule="atLeast"/>
      <w:ind w:left="0" w:right="0"/>
      <w:jc w:val="left"/>
      <w:textAlignment w:val="center"/>
    </w:pPr>
    <w:rPr>
      <w:rFonts w:hint="eastAsia" w:ascii="宋体" w:hAnsi="宋体" w:eastAsia="宋体" w:cs="宋体"/>
      <w:b/>
      <w:bCs/>
      <w:kern w:val="0"/>
      <w:sz w:val="24"/>
      <w:szCs w:val="24"/>
      <w:lang w:val="en-US" w:eastAsia="zh-CN" w:bidi="ar"/>
    </w:rPr>
  </w:style>
  <w:style w:type="paragraph" w:customStyle="1" w:styleId="19">
    <w:name w:val="c-base-info-content"/>
    <w:basedOn w:val="1"/>
    <w:uiPriority w:val="0"/>
    <w:pPr>
      <w:spacing w:before="20" w:beforeAutospacing="0" w:after="20" w:afterAutospacing="0"/>
      <w:ind w:left="0" w:right="0"/>
      <w:jc w:val="left"/>
    </w:pPr>
    <w:rPr>
      <w:kern w:val="0"/>
      <w:lang w:val="en-US" w:eastAsia="zh-CN" w:bidi="ar"/>
    </w:rPr>
  </w:style>
  <w:style w:type="paragraph" w:customStyle="1" w:styleId="20">
    <w:name w:val="word-title1"/>
    <w:basedOn w:val="1"/>
    <w:uiPriority w:val="0"/>
    <w:pPr>
      <w:spacing w:before="200" w:beforeAutospacing="0" w:after="400" w:afterAutospacing="0"/>
      <w:jc w:val="center"/>
    </w:pPr>
    <w:rPr>
      <w:rFonts w:ascii="黑体" w:hAnsi="宋体" w:eastAsia="黑体" w:cs="黑体"/>
      <w:kern w:val="0"/>
      <w:sz w:val="52"/>
      <w:szCs w:val="52"/>
      <w:lang w:val="en-US" w:eastAsia="zh-CN" w:bidi="ar"/>
    </w:rPr>
  </w:style>
  <w:style w:type="paragraph" w:customStyle="1" w:styleId="21">
    <w:name w:val="word-logo"/>
    <w:basedOn w:val="1"/>
    <w:uiPriority w:val="0"/>
    <w:pPr>
      <w:spacing w:before="200" w:beforeAutospacing="0" w:after="200" w:afterAutospacing="0"/>
      <w:jc w:val="center"/>
    </w:pPr>
    <w:rPr>
      <w:kern w:val="0"/>
      <w:lang w:val="en-US" w:eastAsia="zh-CN" w:bidi="ar"/>
    </w:rPr>
  </w:style>
  <w:style w:type="paragraph" w:customStyle="1" w:styleId="22">
    <w:name w:val="c-word--title"/>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center"/>
    </w:pPr>
    <w:rPr>
      <w:kern w:val="0"/>
      <w:lang w:val="en-US" w:eastAsia="zh-CN" w:bidi="ar"/>
    </w:rPr>
  </w:style>
  <w:style w:type="paragraph" w:customStyle="1" w:styleId="23">
    <w:name w:val="c-base-info-title"/>
    <w:basedOn w:val="1"/>
    <w:uiPriority w:val="0"/>
    <w:pPr>
      <w:keepNext/>
      <w:spacing w:line="600" w:lineRule="atLeast"/>
      <w:jc w:val="left"/>
      <w:textAlignment w:val="center"/>
    </w:pPr>
    <w:rPr>
      <w:rFonts w:hint="eastAsia" w:ascii="黑体" w:hAnsi="宋体" w:eastAsia="黑体" w:cs="黑体"/>
      <w:kern w:val="0"/>
      <w:sz w:val="28"/>
      <w:szCs w:val="28"/>
      <w:lang w:val="en-US" w:eastAsia="zh-CN" w:bidi="ar"/>
    </w:rPr>
  </w:style>
  <w:style w:type="paragraph" w:customStyle="1" w:styleId="24">
    <w:name w:val="c-yijian-content"/>
    <w:basedOn w:val="1"/>
    <w:uiPriority w:val="0"/>
    <w:pPr>
      <w:pBdr>
        <w:top w:val="none" w:color="auto" w:sz="0" w:space="0"/>
        <w:left w:val="none" w:color="auto" w:sz="0" w:space="0"/>
        <w:bottom w:val="none" w:color="auto" w:sz="0" w:space="0"/>
        <w:right w:val="none" w:color="auto" w:sz="0" w:space="0"/>
      </w:pBdr>
      <w:spacing w:before="240" w:beforeAutospacing="0" w:after="240" w:afterAutospacing="0"/>
      <w:ind w:left="240" w:right="240"/>
      <w:jc w:val="left"/>
    </w:pPr>
    <w:rPr>
      <w:kern w:val="0"/>
      <w:lang w:val="en-US" w:eastAsia="zh-CN" w:bidi="ar"/>
    </w:rPr>
  </w:style>
  <w:style w:type="paragraph" w:customStyle="1" w:styleId="25">
    <w:name w:val="普通(网站) Char"/>
    <w:basedOn w:val="1"/>
    <w:qFormat/>
    <w:uiPriority w:val="0"/>
    <w:pPr>
      <w:spacing w:beforeAutospacing="1" w:afterAutospacing="1"/>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image" Target="http://121.229.45.226:1026/assets/img/item_declare_exportword_schoollogo.png" TargetMode="Externa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http://121.229.45.226:1026/assets/img/item_declare_exportword_schoollogo_header.pn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Pages>
  <Words>1288</Words>
  <Characters>1394</Characters>
  <TotalTime>8</TotalTime>
  <ScaleCrop>false</ScaleCrop>
  <LinksUpToDate>false</LinksUpToDate>
  <CharactersWithSpaces>1588</CharactersWithSpaces>
  <Application>WPS Office_12.1.0.17140_F1E327BC-269C-435d-A152-05C5408002CA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2024-06-24T03:28:24Z</dcterms:created>
  <dc:creator>huawei</dc:creator>
  <cp:lastModifiedBy>惟唯</cp:lastModifiedBy>
  <dcterms:modified xsi:type="dcterms:W3CDTF">2024-06-24T03:53:45Z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AE7EE5BDB6A4413C947F56641F8E0B6F_13</vt:lpwstr>
  </property>
</Properties>
</file>